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F38" w:rsidRDefault="00CC61D2">
      <w:pPr>
        <w:spacing w:after="0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-1783080</wp:posOffset>
                </wp:positionV>
                <wp:extent cx="3245485" cy="343535"/>
                <wp:effectExtent l="0" t="635" r="0" b="0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4680" cy="343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C0F38" w:rsidRDefault="00BC0F38">
                            <w:pPr>
                              <w:pStyle w:val="Zawartoramki"/>
                              <w:jc w:val="right"/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 Box 2" fillcolor="white" stroked="f" style="position:absolute;margin-left:234pt;margin-top:-140.4pt;width:255.45pt;height:26.95pt">
                <w10:wrap type="none"/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Zawartoramki"/>
                        <w:spacing w:before="0" w:after="200"/>
                        <w:jc w:val="right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</w:p>
    <w:p w:rsidR="00BC0F38" w:rsidRDefault="00CC61D2">
      <w:pPr>
        <w:spacing w:after="0" w:line="360" w:lineRule="auto"/>
        <w:jc w:val="center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>OGŁOSZENIE O ZAMÓWIENIU</w:t>
      </w:r>
    </w:p>
    <w:p w:rsidR="00BC0F38" w:rsidRDefault="00CC61D2">
      <w:pPr>
        <w:pStyle w:val="Akapitzlist"/>
        <w:numPr>
          <w:ilvl w:val="0"/>
          <w:numId w:val="2"/>
        </w:numPr>
        <w:spacing w:after="0" w:line="360" w:lineRule="auto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 xml:space="preserve">Nazwa Zamawiającego: </w:t>
      </w:r>
      <w:r>
        <w:rPr>
          <w:rFonts w:ascii="Bookman Old Style" w:hAnsi="Bookman Old Style" w:cs="Times New Roman"/>
          <w:sz w:val="24"/>
          <w:szCs w:val="24"/>
        </w:rPr>
        <w:t>Powiatowy Inspektorat Weterynarii w Lęborku</w:t>
      </w:r>
    </w:p>
    <w:p w:rsidR="00BC0F38" w:rsidRDefault="00CC61D2">
      <w:pPr>
        <w:pStyle w:val="Akapitzlist"/>
        <w:spacing w:after="0" w:line="360" w:lineRule="auto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 xml:space="preserve">Adres: </w:t>
      </w:r>
      <w:r>
        <w:rPr>
          <w:rFonts w:ascii="Bookman Old Style" w:hAnsi="Bookman Old Style" w:cs="Times New Roman"/>
          <w:sz w:val="24"/>
          <w:szCs w:val="24"/>
        </w:rPr>
        <w:t>ul. Weterynaryjna 1</w:t>
      </w:r>
    </w:p>
    <w:p w:rsidR="00BC0F38" w:rsidRDefault="00CC61D2">
      <w:pPr>
        <w:pStyle w:val="Akapitzlist"/>
        <w:spacing w:after="0" w:line="360" w:lineRule="auto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 xml:space="preserve">Miejscowość: </w:t>
      </w:r>
      <w:r>
        <w:rPr>
          <w:rFonts w:ascii="Bookman Old Style" w:hAnsi="Bookman Old Style" w:cs="Times New Roman"/>
          <w:sz w:val="24"/>
          <w:szCs w:val="24"/>
        </w:rPr>
        <w:t>84-300 Lębork</w:t>
      </w:r>
    </w:p>
    <w:p w:rsidR="00BC0F38" w:rsidRDefault="00CC61D2">
      <w:pPr>
        <w:pStyle w:val="Akapitzlist"/>
        <w:spacing w:after="0" w:line="360" w:lineRule="auto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 xml:space="preserve">Województwo: </w:t>
      </w:r>
      <w:r>
        <w:rPr>
          <w:rFonts w:ascii="Bookman Old Style" w:hAnsi="Bookman Old Style" w:cs="Times New Roman"/>
          <w:sz w:val="24"/>
          <w:szCs w:val="24"/>
        </w:rPr>
        <w:t>pomorskie</w:t>
      </w:r>
    </w:p>
    <w:p w:rsidR="00BC0F38" w:rsidRDefault="00CC61D2">
      <w:pPr>
        <w:pStyle w:val="Akapitzlist"/>
        <w:spacing w:after="0" w:line="360" w:lineRule="auto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>Rodzaj zamawiającego:</w:t>
      </w:r>
      <w:r>
        <w:rPr>
          <w:rFonts w:ascii="Bookman Old Style" w:hAnsi="Bookman Old Style" w:cs="Times New Roman"/>
          <w:sz w:val="24"/>
          <w:szCs w:val="24"/>
        </w:rPr>
        <w:t xml:space="preserve"> rządowa administracja terenowa</w:t>
      </w:r>
    </w:p>
    <w:p w:rsidR="00BC0F38" w:rsidRDefault="00BC0F38">
      <w:pPr>
        <w:pStyle w:val="Akapitzlist"/>
        <w:spacing w:after="0" w:line="360" w:lineRule="auto"/>
        <w:rPr>
          <w:rFonts w:ascii="Bookman Old Style" w:hAnsi="Bookman Old Style" w:cs="Times New Roman"/>
          <w:b/>
          <w:sz w:val="24"/>
          <w:szCs w:val="24"/>
        </w:rPr>
      </w:pPr>
    </w:p>
    <w:p w:rsidR="00BC0F38" w:rsidRDefault="00CC61D2">
      <w:pPr>
        <w:pStyle w:val="Akapitzlist"/>
        <w:numPr>
          <w:ilvl w:val="0"/>
          <w:numId w:val="2"/>
        </w:numPr>
        <w:spacing w:after="0" w:line="360" w:lineRule="auto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 xml:space="preserve">Tryb udzielenia zamówienia: </w:t>
      </w:r>
      <w:r>
        <w:rPr>
          <w:rFonts w:ascii="Bookman Old Style" w:hAnsi="Bookman Old Style" w:cs="Times New Roman"/>
          <w:sz w:val="24"/>
          <w:szCs w:val="24"/>
        </w:rPr>
        <w:t>przetarg nieograniczony</w:t>
      </w:r>
    </w:p>
    <w:p w:rsidR="00BC0F38" w:rsidRDefault="00CC61D2">
      <w:pPr>
        <w:pStyle w:val="Akapitzlist"/>
        <w:spacing w:after="0" w:line="360" w:lineRule="auto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 xml:space="preserve">Rodzaj zamówienia: </w:t>
      </w:r>
      <w:r>
        <w:rPr>
          <w:rFonts w:ascii="Bookman Old Style" w:hAnsi="Bookman Old Style" w:cs="Times New Roman"/>
          <w:sz w:val="24"/>
          <w:szCs w:val="24"/>
        </w:rPr>
        <w:t>roboty budowlane</w:t>
      </w:r>
    </w:p>
    <w:p w:rsidR="00BC0F38" w:rsidRDefault="00CC61D2">
      <w:pPr>
        <w:pStyle w:val="Akapitzlist"/>
        <w:spacing w:after="0" w:line="360" w:lineRule="auto"/>
      </w:pPr>
      <w:r>
        <w:rPr>
          <w:rFonts w:ascii="Bookman Old Style" w:hAnsi="Bookman Old Style" w:cs="Times New Roman"/>
          <w:b/>
          <w:sz w:val="24"/>
          <w:szCs w:val="24"/>
        </w:rPr>
        <w:t xml:space="preserve">Data ogłoszenia: </w:t>
      </w:r>
      <w:r w:rsidRPr="00C347A1">
        <w:rPr>
          <w:rFonts w:ascii="Bookman Old Style" w:hAnsi="Bookman Old Style" w:cs="Times New Roman"/>
          <w:sz w:val="24"/>
          <w:szCs w:val="24"/>
        </w:rPr>
        <w:t>26.09.2016r.</w:t>
      </w:r>
    </w:p>
    <w:p w:rsidR="00BC0F38" w:rsidRDefault="00CC61D2">
      <w:pPr>
        <w:pStyle w:val="Akapitzlist"/>
        <w:spacing w:after="0" w:line="360" w:lineRule="auto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 xml:space="preserve">Nr sprawy: </w:t>
      </w:r>
      <w:r>
        <w:rPr>
          <w:rFonts w:ascii="Bookman Old Style" w:hAnsi="Bookman Old Style" w:cs="Times New Roman"/>
          <w:sz w:val="24"/>
          <w:szCs w:val="24"/>
        </w:rPr>
        <w:t>PIW</w:t>
      </w:r>
      <w:r w:rsidR="00DF1CE8">
        <w:rPr>
          <w:rFonts w:ascii="Bookman Old Style" w:hAnsi="Bookman Old Style" w:cs="Times New Roman"/>
          <w:sz w:val="24"/>
          <w:szCs w:val="24"/>
        </w:rPr>
        <w:t xml:space="preserve"> </w:t>
      </w:r>
      <w:r>
        <w:rPr>
          <w:rFonts w:ascii="Bookman Old Style" w:hAnsi="Bookman Old Style" w:cs="Times New Roman"/>
          <w:sz w:val="24"/>
          <w:szCs w:val="24"/>
        </w:rPr>
        <w:t>08.225.01.2016</w:t>
      </w:r>
    </w:p>
    <w:p w:rsidR="00BC0F38" w:rsidRDefault="00CC61D2" w:rsidP="00AF13F3">
      <w:pPr>
        <w:pStyle w:val="Akapitzlist"/>
        <w:spacing w:after="0" w:line="360" w:lineRule="auto"/>
        <w:rPr>
          <w:rFonts w:ascii="Bookman Old Style" w:hAnsi="Bookman Old Style" w:cs="Times New Roman"/>
          <w:i/>
          <w:sz w:val="24"/>
          <w:szCs w:val="24"/>
          <w:u w:val="single"/>
        </w:rPr>
      </w:pPr>
      <w:r>
        <w:rPr>
          <w:rFonts w:ascii="Bookman Old Style" w:hAnsi="Bookman Old Style" w:cs="Times New Roman"/>
          <w:b/>
          <w:sz w:val="24"/>
          <w:szCs w:val="24"/>
        </w:rPr>
        <w:t>Numer ogłoszenia w Biuletynie Zamówień Publicznych:</w:t>
      </w:r>
      <w:r w:rsidR="00AF13F3">
        <w:rPr>
          <w:rFonts w:ascii="Bookman Old Style" w:hAnsi="Bookman Old Style" w:cs="Times New Roman"/>
          <w:b/>
          <w:sz w:val="24"/>
          <w:szCs w:val="24"/>
        </w:rPr>
        <w:t xml:space="preserve"> </w:t>
      </w:r>
      <w:r w:rsidR="00AF13F3" w:rsidRPr="00AF13F3">
        <w:rPr>
          <w:rFonts w:ascii="Bookman Old Style" w:hAnsi="Bookman Old Style" w:cs="Times New Roman"/>
          <w:i/>
          <w:sz w:val="24"/>
          <w:szCs w:val="24"/>
          <w:u w:val="single"/>
        </w:rPr>
        <w:t>313421-2016</w:t>
      </w:r>
    </w:p>
    <w:p w:rsidR="00AF13F3" w:rsidRPr="00AF13F3" w:rsidRDefault="00AF13F3" w:rsidP="00AF13F3">
      <w:pPr>
        <w:pStyle w:val="Akapitzlist"/>
        <w:spacing w:after="0" w:line="360" w:lineRule="auto"/>
        <w:rPr>
          <w:rFonts w:ascii="Bookman Old Style" w:hAnsi="Bookman Old Style" w:cs="Times New Roman"/>
          <w:color w:val="FF0000"/>
          <w:sz w:val="24"/>
          <w:szCs w:val="24"/>
        </w:rPr>
      </w:pPr>
      <w:bookmarkStart w:id="0" w:name="_GoBack"/>
      <w:bookmarkEnd w:id="0"/>
    </w:p>
    <w:p w:rsidR="00BC0F38" w:rsidRDefault="00CC61D2">
      <w:pPr>
        <w:pStyle w:val="Akapitzlist"/>
        <w:numPr>
          <w:ilvl w:val="0"/>
          <w:numId w:val="2"/>
        </w:numPr>
        <w:spacing w:after="0" w:line="360" w:lineRule="auto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 xml:space="preserve">Adres strony internetowej, na które zamieszczona jest SIWZ: </w:t>
      </w:r>
    </w:p>
    <w:p w:rsidR="00BC0F38" w:rsidRDefault="00CC61D2">
      <w:pPr>
        <w:spacing w:after="0" w:line="360" w:lineRule="auto"/>
        <w:jc w:val="center"/>
        <w:rPr>
          <w:rFonts w:ascii="Bookman Old Style" w:hAnsi="Bookman Old Style" w:cs="Times New Roman"/>
          <w:i/>
          <w:sz w:val="24"/>
          <w:szCs w:val="24"/>
          <w:u w:val="single"/>
        </w:rPr>
      </w:pPr>
      <w:r>
        <w:rPr>
          <w:rFonts w:ascii="Bookman Old Style" w:hAnsi="Bookman Old Style" w:cs="Times New Roman"/>
          <w:i/>
          <w:sz w:val="24"/>
          <w:szCs w:val="24"/>
          <w:u w:val="single"/>
        </w:rPr>
        <w:t>piwlebork.bip2.pl</w:t>
      </w:r>
    </w:p>
    <w:p w:rsidR="00BC0F38" w:rsidRPr="006440C7" w:rsidRDefault="00CC61D2" w:rsidP="006440C7">
      <w:pPr>
        <w:pStyle w:val="Akapitzlist"/>
        <w:spacing w:after="0" w:line="360" w:lineRule="auto"/>
        <w:ind w:left="454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  <w:b/>
          <w:sz w:val="24"/>
          <w:szCs w:val="24"/>
        </w:rPr>
        <w:t xml:space="preserve">Specyfikację Istotnych warunków zamówienia można uzyskać pod adresem: </w:t>
      </w:r>
      <w:r w:rsidRPr="006440C7">
        <w:rPr>
          <w:rFonts w:ascii="Bookman Old Style" w:hAnsi="Bookman Old Style" w:cs="Times New Roman"/>
        </w:rPr>
        <w:t>Powiatowy Ins</w:t>
      </w:r>
      <w:r w:rsidR="006440C7" w:rsidRPr="006440C7">
        <w:rPr>
          <w:rFonts w:ascii="Bookman Old Style" w:hAnsi="Bookman Old Style" w:cs="Times New Roman"/>
        </w:rPr>
        <w:t xml:space="preserve">pektorat Weterynarii w Lęborku, </w:t>
      </w:r>
      <w:r w:rsidRPr="006440C7">
        <w:rPr>
          <w:rFonts w:ascii="Bookman Old Style" w:hAnsi="Bookman Old Style" w:cs="Times New Roman"/>
        </w:rPr>
        <w:t>ul. Weterynaryjna 1,</w:t>
      </w:r>
      <w:r w:rsidR="006440C7" w:rsidRPr="006440C7">
        <w:rPr>
          <w:rFonts w:ascii="Bookman Old Style" w:hAnsi="Bookman Old Style" w:cs="Times New Roman"/>
        </w:rPr>
        <w:t xml:space="preserve"> </w:t>
      </w:r>
      <w:r w:rsidRPr="006440C7">
        <w:rPr>
          <w:rFonts w:ascii="Bookman Old Style" w:hAnsi="Bookman Old Style" w:cs="Times New Roman"/>
        </w:rPr>
        <w:t>84-300 Lębork</w:t>
      </w:r>
    </w:p>
    <w:p w:rsidR="00BC0F38" w:rsidRDefault="00CC61D2">
      <w:pPr>
        <w:pStyle w:val="Akapitzlist"/>
        <w:numPr>
          <w:ilvl w:val="0"/>
          <w:numId w:val="2"/>
        </w:numPr>
        <w:spacing w:after="0" w:line="360" w:lineRule="auto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>Przedmiot zamówienia</w:t>
      </w:r>
    </w:p>
    <w:p w:rsidR="00BC0F38" w:rsidRDefault="00CC61D2" w:rsidP="006440C7">
      <w:pPr>
        <w:pStyle w:val="Akapitzlist"/>
        <w:jc w:val="both"/>
        <w:rPr>
          <w:rFonts w:ascii="Bookman Old Style" w:hAnsi="Bookman Old Style" w:cs="Times New Roman"/>
          <w:sz w:val="24"/>
          <w:szCs w:val="24"/>
          <w:u w:val="single"/>
        </w:rPr>
      </w:pPr>
      <w:r>
        <w:rPr>
          <w:rFonts w:ascii="Bookman Old Style" w:hAnsi="Bookman Old Style" w:cs="Times New Roman"/>
          <w:b/>
          <w:sz w:val="24"/>
          <w:szCs w:val="24"/>
        </w:rPr>
        <w:t xml:space="preserve">Nazwa nadana zamówieniu: </w:t>
      </w:r>
      <w:r>
        <w:rPr>
          <w:rFonts w:ascii="Bookman Old Style" w:hAnsi="Bookman Old Style" w:cs="Times New Roman"/>
          <w:sz w:val="24"/>
          <w:szCs w:val="24"/>
          <w:u w:val="single"/>
        </w:rPr>
        <w:t>Termomodernizacja murowanych budynków pomocniczych Powiatowego Inspektoratu Weterynarii w Lęborku oraz adaptacja ich części do funkcji magazynu środków chemicznych oraz pomieszczenia do obserwacji stacjonarnej zwierząt</w:t>
      </w:r>
    </w:p>
    <w:p w:rsidR="006440C7" w:rsidRPr="006440C7" w:rsidRDefault="006440C7" w:rsidP="006440C7">
      <w:pPr>
        <w:pStyle w:val="Akapitzlist"/>
        <w:jc w:val="both"/>
        <w:rPr>
          <w:rFonts w:ascii="Bookman Old Style" w:hAnsi="Bookman Old Style" w:cs="Times New Roman"/>
          <w:sz w:val="24"/>
          <w:szCs w:val="24"/>
          <w:u w:val="single"/>
        </w:rPr>
      </w:pPr>
    </w:p>
    <w:p w:rsidR="00BC0F38" w:rsidRDefault="00CC61D2">
      <w:pPr>
        <w:pStyle w:val="Akapitzlist"/>
      </w:pPr>
      <w:r>
        <w:rPr>
          <w:rFonts w:ascii="Bookman Old Style" w:hAnsi="Bookman Old Style" w:cs="Times New Roman"/>
          <w:b/>
          <w:sz w:val="24"/>
          <w:szCs w:val="24"/>
        </w:rPr>
        <w:t>Opis prz</w:t>
      </w:r>
      <w:r w:rsidR="008A514C">
        <w:rPr>
          <w:rFonts w:ascii="Bookman Old Style" w:hAnsi="Bookman Old Style" w:cs="Times New Roman"/>
          <w:b/>
          <w:sz w:val="24"/>
          <w:szCs w:val="24"/>
        </w:rPr>
        <w:t xml:space="preserve">edmiotu zamówienia: </w:t>
      </w:r>
    </w:p>
    <w:p w:rsidR="00BC0F38" w:rsidRDefault="00CC61D2" w:rsidP="00C347A1">
      <w:pPr>
        <w:pStyle w:val="Akapitzlist"/>
        <w:spacing w:after="0"/>
        <w:jc w:val="both"/>
        <w:rPr>
          <w:rFonts w:ascii="Bookman Old Style" w:hAnsi="Bookman Old Style"/>
          <w:sz w:val="24"/>
          <w:szCs w:val="24"/>
        </w:rPr>
      </w:pPr>
      <w:r w:rsidRPr="008A514C">
        <w:rPr>
          <w:rFonts w:ascii="Bookman Old Style" w:hAnsi="Bookman Old Style"/>
          <w:sz w:val="24"/>
          <w:szCs w:val="24"/>
        </w:rPr>
        <w:t xml:space="preserve">Przedmiotem niniejszego zamówienia jest: </w:t>
      </w:r>
      <w:r w:rsidRPr="008A514C">
        <w:rPr>
          <w:rFonts w:ascii="Bookman Old Style" w:eastAsia="PtimesNewRoman;Arial Unicode MS" w:hAnsi="Bookman Old Style" w:cs="Arial"/>
          <w:b/>
          <w:i/>
          <w:sz w:val="24"/>
          <w:szCs w:val="24"/>
        </w:rPr>
        <w:t>"</w:t>
      </w:r>
      <w:r w:rsidRPr="008A514C">
        <w:rPr>
          <w:rFonts w:ascii="Bookman Old Style" w:hAnsi="Bookman Old Style" w:cs="Segoe UI"/>
          <w:b/>
          <w:i/>
          <w:sz w:val="24"/>
          <w:szCs w:val="24"/>
        </w:rPr>
        <w:t>Termomodernizacja murowanych budynków pomocniczych Powiato</w:t>
      </w:r>
      <w:r w:rsidR="008A514C">
        <w:rPr>
          <w:rFonts w:ascii="Bookman Old Style" w:hAnsi="Bookman Old Style" w:cs="Segoe UI"/>
          <w:b/>
          <w:i/>
          <w:sz w:val="24"/>
          <w:szCs w:val="24"/>
        </w:rPr>
        <w:t>wego Inspektoratu Weterynarii w </w:t>
      </w:r>
      <w:r w:rsidRPr="008A514C">
        <w:rPr>
          <w:rFonts w:ascii="Bookman Old Style" w:hAnsi="Bookman Old Style" w:cs="Segoe UI"/>
          <w:b/>
          <w:i/>
          <w:sz w:val="24"/>
          <w:szCs w:val="24"/>
        </w:rPr>
        <w:t>Lęborku oraz adaptacja ich części</w:t>
      </w:r>
      <w:r w:rsidR="008A514C" w:rsidRPr="008A514C">
        <w:rPr>
          <w:rFonts w:ascii="Bookman Old Style" w:hAnsi="Bookman Old Style" w:cs="Segoe UI"/>
          <w:b/>
          <w:i/>
          <w:sz w:val="24"/>
          <w:szCs w:val="24"/>
        </w:rPr>
        <w:t xml:space="preserve"> </w:t>
      </w:r>
      <w:r w:rsidRPr="008A514C">
        <w:rPr>
          <w:rFonts w:ascii="Bookman Old Style" w:hAnsi="Bookman Old Style" w:cs="Segoe UI"/>
          <w:b/>
          <w:i/>
          <w:sz w:val="24"/>
          <w:szCs w:val="24"/>
        </w:rPr>
        <w:t>do funkcji magazynu środków chemicznych oraz pomieszczenia do obserwacji stacjonarnej zwierząt</w:t>
      </w:r>
      <w:r w:rsidRPr="008A514C">
        <w:rPr>
          <w:rFonts w:ascii="Bookman Old Style" w:hAnsi="Bookman Old Style"/>
          <w:b/>
          <w:sz w:val="24"/>
          <w:szCs w:val="24"/>
        </w:rPr>
        <w:t>"</w:t>
      </w:r>
      <w:r w:rsidR="008A514C">
        <w:rPr>
          <w:rFonts w:ascii="Bookman Old Style" w:hAnsi="Bookman Old Style"/>
          <w:b/>
          <w:sz w:val="24"/>
          <w:szCs w:val="24"/>
        </w:rPr>
        <w:t>,</w:t>
      </w:r>
      <w:r w:rsidRPr="008A514C">
        <w:rPr>
          <w:rFonts w:ascii="Bookman Old Style" w:eastAsia="PtimesNewRoman;Arial Unicode MS" w:hAnsi="Bookman Old Style" w:cs="Arial"/>
          <w:sz w:val="24"/>
          <w:szCs w:val="24"/>
        </w:rPr>
        <w:t xml:space="preserve"> </w:t>
      </w:r>
      <w:r w:rsidR="008A514C">
        <w:rPr>
          <w:rFonts w:ascii="Bookman Old Style" w:hAnsi="Bookman Old Style"/>
          <w:sz w:val="24"/>
          <w:szCs w:val="24"/>
        </w:rPr>
        <w:t>a w </w:t>
      </w:r>
      <w:r w:rsidRPr="008A514C">
        <w:rPr>
          <w:rFonts w:ascii="Bookman Old Style" w:hAnsi="Bookman Old Style"/>
          <w:sz w:val="24"/>
          <w:szCs w:val="24"/>
        </w:rPr>
        <w:t>szczególności:</w:t>
      </w:r>
    </w:p>
    <w:p w:rsidR="00C347A1" w:rsidRPr="00C347A1" w:rsidRDefault="00C347A1" w:rsidP="00C347A1">
      <w:pPr>
        <w:pStyle w:val="Akapitzlist"/>
        <w:spacing w:after="0"/>
        <w:jc w:val="both"/>
        <w:rPr>
          <w:rFonts w:ascii="Bookman Old Style" w:hAnsi="Bookman Old Style"/>
          <w:sz w:val="24"/>
          <w:szCs w:val="24"/>
        </w:rPr>
      </w:pP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b/>
          <w:sz w:val="20"/>
          <w:szCs w:val="20"/>
          <w:u w:val="single"/>
        </w:rPr>
        <w:t>I. Budynek nr 1 roboty zewnętrzne: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rozebranie pokrycia dachu z papy z wywozem i utylizacją - 117,92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rozebranie obróbek blacharskich - 19,44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rozebranie rynien - 17,60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rozebranie rur spustowych - 6,80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odkopanie ściany fundamentowej z ponownym zasypaniem - 4,61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przemurowanie kominów ponad dachem - 0,31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wymurowanie przewodów wentylacyjnych z pustaków keramzytobetonowych - 6,00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wykonanie czapek betonowych - 1,25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</w:t>
      </w:r>
      <w:r w:rsidR="008A514C" w:rsidRPr="00C347A1">
        <w:rPr>
          <w:rFonts w:ascii="Bookman Old Style" w:hAnsi="Bookman Old Style"/>
          <w:sz w:val="20"/>
          <w:szCs w:val="20"/>
        </w:rPr>
        <w:t xml:space="preserve"> otynkowanie cokołu tynkiem cien</w:t>
      </w:r>
      <w:r w:rsidRPr="00C347A1">
        <w:rPr>
          <w:rFonts w:ascii="Bookman Old Style" w:hAnsi="Bookman Old Style"/>
          <w:sz w:val="20"/>
          <w:szCs w:val="20"/>
        </w:rPr>
        <w:t>kowarstwowym silikonowym typu "baranek" o uziarnieniu 2 mm, barwionym w masie - 12,00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ocieplenie ścian budynków płytami styropianowymi EPS 70-040 gr. 12 cm metodą lekką-mokrą wraz z przygotowaniem i gruntowaniem podłoża i ręczne wyk. wyprawy elewacyjnej cienkowarstwowej - tynk silikonowy gr. 2 mm typu "baranek" barwiony w masie - 129,01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ocieplenie kominów płytami styropianowymi EPS 70-040 gr. 5 cm metodą lekką-mokrą wraz z przygotowaniem i gruntowaniem podłoża i ręczne wyk. wyprawy elewacyjnej cienkowarstwowej - tynk silikonowy gr. 2 mm typu "baranek" barwiony w masie - 4,36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ocieplenie ościeży płytami styropianowymi EPS 70-040 gr. 2 cm metodą lekką-mokrą wraz z </w:t>
      </w:r>
      <w:proofErr w:type="spellStart"/>
      <w:r w:rsidRPr="00C347A1">
        <w:rPr>
          <w:rFonts w:ascii="Bookman Old Style" w:hAnsi="Bookman Old Style"/>
          <w:sz w:val="20"/>
          <w:szCs w:val="20"/>
        </w:rPr>
        <w:t>przyg</w:t>
      </w:r>
      <w:proofErr w:type="spellEnd"/>
      <w:r w:rsidRPr="00C347A1">
        <w:rPr>
          <w:rFonts w:ascii="Bookman Old Style" w:hAnsi="Bookman Old Style"/>
          <w:sz w:val="20"/>
          <w:szCs w:val="20"/>
        </w:rPr>
        <w:t>. podłoża i ręczne wyk. wyprawy elewacyjnej cienkowarstwowej - tynk silikonowy gr. 2 mm typu "baranek" barwiony w masie - 16,02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ochrona narożników wypukłych ościeży kątownikiem metalowym z siatką - 53,41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montaż aluminiowych listew startowych - 39,24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izolacje ścian fundamentowych z trzech warstw emulsji asfaltowej - 6,98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przyklejenie płyt styropianowych EPS 100-038 gr. 10 cm do ścian fundamentowych z warstwą kleju na siatce - 12,22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izolacje ścian fundamentowych na dociepleniu z trzech warstw emulsji asfaltowej - 6,98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ułożenie izolacji z folii kubełkowej z listwą zamykającą - 6,98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docieplenie dachu płytami styropianowymi EPS 100-038 gr. 10 cm mocowanymi na klej i kołki - 63,65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pokrycie dachów papą na podłożu z płyt warstwowych ze styropianu, trzy warstwy papy asfaltowej termozgrzewalnej, pierwsza samoprzylepna - 117,92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obróbki blacharskie z blachy stalowej powlekanej - 24,24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rynny śr. 150 mm z blachy stalowej powlekanej - 17,60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montaż rur spustowych (z demontażu) z uwzględnieniem grubości docieplenia - 6,80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osadzenie krat ze stali nierdzewnej w oknach - 3,36 m2 (7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  <w:r w:rsidRPr="00C347A1">
        <w:rPr>
          <w:rFonts w:ascii="Bookman Old Style" w:hAnsi="Bookman Old Style"/>
          <w:sz w:val="20"/>
          <w:szCs w:val="20"/>
        </w:rPr>
        <w:t>)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wykonanie opaski z kostki betonowej gr. 6 cm na podsypce cementowo-piaskowej z zamknięciem obrzeżem betonowym 30x8 cm - 9,23 m2</w:t>
      </w:r>
    </w:p>
    <w:p w:rsidR="00BC0F38" w:rsidRPr="00C347A1" w:rsidRDefault="00BC0F38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b/>
          <w:sz w:val="20"/>
          <w:szCs w:val="20"/>
          <w:u w:val="single"/>
        </w:rPr>
      </w:pPr>
      <w:r w:rsidRPr="00C347A1">
        <w:rPr>
          <w:rFonts w:ascii="Bookman Old Style" w:hAnsi="Bookman Old Style"/>
          <w:b/>
          <w:sz w:val="20"/>
          <w:szCs w:val="20"/>
          <w:u w:val="single"/>
        </w:rPr>
        <w:t>II . Budynek nr 1 roboty wewnętrzne: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  <w:u w:val="single"/>
        </w:rPr>
      </w:pPr>
      <w:r w:rsidRPr="00C347A1">
        <w:rPr>
          <w:rFonts w:ascii="Bookman Old Style" w:hAnsi="Bookman Old Style"/>
          <w:sz w:val="20"/>
          <w:szCs w:val="20"/>
          <w:u w:val="single"/>
        </w:rPr>
        <w:t>1. Pomieszczenie nr 1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skucie tynków ścian - 38,56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rozebranie podłoża z betonu - 1,12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pogłębienie w ziemi o 12 cm pod nowe warstwy posadzki - 1,12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wywiezieni i utylizacja gruzu i ziemi z utylizacją - 2,24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podkład betonowy pod posadzki - 0,93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izolacja z dwóch warstw folii PCV 0,3 mm na podkładzie - 9,33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izolacja posadzki z płyt styropianowych EPS 100-038 gr. 8 cm - 9,33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izolacja z folii PCV 0,3 mm na styropianie - 9,33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warstwy wyrównawcze od posadzki gr. 5 cm - 9,33 cm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lastRenderedPageBreak/>
        <w:t xml:space="preserve">- posadzka z płytek </w:t>
      </w:r>
      <w:proofErr w:type="spellStart"/>
      <w:r w:rsidRPr="00C347A1">
        <w:rPr>
          <w:rFonts w:ascii="Bookman Old Style" w:hAnsi="Bookman Old Style"/>
          <w:sz w:val="20"/>
          <w:szCs w:val="20"/>
        </w:rPr>
        <w:t>gresowych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30x30 układane w "karo" - 9,33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tynki </w:t>
      </w:r>
      <w:proofErr w:type="spellStart"/>
      <w:r w:rsidRPr="00C347A1">
        <w:rPr>
          <w:rFonts w:ascii="Bookman Old Style" w:hAnsi="Bookman Old Style"/>
          <w:sz w:val="20"/>
          <w:szCs w:val="20"/>
        </w:rPr>
        <w:t>cem-wap</w:t>
      </w:r>
      <w:proofErr w:type="spellEnd"/>
      <w:r w:rsidRPr="00C347A1">
        <w:rPr>
          <w:rFonts w:ascii="Bookman Old Style" w:hAnsi="Bookman Old Style"/>
          <w:sz w:val="20"/>
          <w:szCs w:val="20"/>
        </w:rPr>
        <w:t>. kat II ścian (pod glazurę) - 38,56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sufit podwieszany na ruszcie metalowym z kształtowników CD i Ud - płyty sufitowe zmywalne - 9,33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okładziny ścian płytkami glazurowanymi o wym. min. 25x35 cm na całą wysokość pomieszczenia - 19,28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osadzenie kratki wentylacyjnej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przepierzenie między boksami dla zwierząt - płyta HPL gr. 12 mm mocowana od poziomu posadzki w </w:t>
      </w:r>
      <w:proofErr w:type="spellStart"/>
      <w:r w:rsidRPr="00C347A1">
        <w:rPr>
          <w:rFonts w:ascii="Bookman Old Style" w:hAnsi="Bookman Old Style"/>
          <w:sz w:val="20"/>
          <w:szCs w:val="20"/>
        </w:rPr>
        <w:t>okuciach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ze stali nierdzewnej - 5,20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boksy dla zwierząt z prętów ze stali nierdzewnej śr. 14 mm, otwierane, (rozstaw prętów co 10 cm) z zamkiem - 3 </w:t>
      </w:r>
      <w:proofErr w:type="spellStart"/>
      <w:r w:rsidRPr="00C347A1">
        <w:rPr>
          <w:rFonts w:ascii="Bookman Old Style" w:hAnsi="Bookman Old Style"/>
          <w:sz w:val="20"/>
          <w:szCs w:val="20"/>
        </w:rPr>
        <w:t>kpl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rurociągi z tworzyw sztucznych PE-X/Al/PE,PE-</w:t>
      </w:r>
      <w:proofErr w:type="spellStart"/>
      <w:r w:rsidRPr="00C347A1">
        <w:rPr>
          <w:rFonts w:ascii="Bookman Old Style" w:hAnsi="Bookman Old Style"/>
          <w:sz w:val="20"/>
          <w:szCs w:val="20"/>
        </w:rPr>
        <w:t>Xa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- 16x2.0 w otulinie z pianki - 3,00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rurociągi z tworzyw sztucznych PE-X/Al/PE,PE-</w:t>
      </w:r>
      <w:proofErr w:type="spellStart"/>
      <w:r w:rsidRPr="00C347A1">
        <w:rPr>
          <w:rFonts w:ascii="Bookman Old Style" w:hAnsi="Bookman Old Style"/>
          <w:sz w:val="20"/>
          <w:szCs w:val="20"/>
        </w:rPr>
        <w:t>Xa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- 20x2.0 w otulinie z pianki - 2,00 m 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osadzenie kratki ściekowej podłogowej - pokrywa ze stali nierdzewnej - średnica odpływu 75 mm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umywalek pojedynczych ze stali nierdzewnej o wym. min 40x30 cm z baterią stojącą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kpl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zawór z końcówką do węża śr. 15 mm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demontaż starego okablowania i osprzętu elektrycznego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kpl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przewód </w:t>
      </w:r>
      <w:proofErr w:type="spellStart"/>
      <w:r w:rsidRPr="00C347A1">
        <w:rPr>
          <w:rFonts w:ascii="Bookman Old Style" w:hAnsi="Bookman Old Style"/>
          <w:sz w:val="20"/>
          <w:szCs w:val="20"/>
        </w:rPr>
        <w:t>YDYp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3x1,5 mm2 - 18,00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przewód </w:t>
      </w:r>
      <w:proofErr w:type="spellStart"/>
      <w:r w:rsidRPr="00C347A1">
        <w:rPr>
          <w:rFonts w:ascii="Bookman Old Style" w:hAnsi="Bookman Old Style"/>
          <w:sz w:val="20"/>
          <w:szCs w:val="20"/>
        </w:rPr>
        <w:t>YDYp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3x2,5 mm2 - 16,00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łączników IP44 wraz z puszką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gniazd podwójnych podtynkowych IP44 - 1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z podłączeniem: oprawa oświetleniowa natynkowa z elektronicznym układem zasilającym EVG 2x36 W, malowana proszkowo - IP44 - 1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z podłączeniem:  oprawa oświetleniowa natynkowa, </w:t>
      </w:r>
      <w:proofErr w:type="spellStart"/>
      <w:r w:rsidRPr="00C347A1">
        <w:rPr>
          <w:rFonts w:ascii="Bookman Old Style" w:hAnsi="Bookman Old Style"/>
          <w:sz w:val="20"/>
          <w:szCs w:val="20"/>
        </w:rPr>
        <w:t>ledowa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5W, IP44 - 1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ogrzewanie podłogowe elektryczne na podłogę o pow. 9,0 m2 - mata grzejna 170W/m2 z regulatorem programowalnym i podłogowym czujnikiem temperatury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kpl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sprawdzenie i pomiar kompletnego 1-fazowego obwodu elektrycznego niskiego napięcia - 2 </w:t>
      </w:r>
      <w:proofErr w:type="spellStart"/>
      <w:r w:rsidRPr="00C347A1">
        <w:rPr>
          <w:rFonts w:ascii="Bookman Old Style" w:hAnsi="Bookman Old Style"/>
          <w:sz w:val="20"/>
          <w:szCs w:val="20"/>
        </w:rPr>
        <w:t>kpl</w:t>
      </w:r>
      <w:proofErr w:type="spellEnd"/>
    </w:p>
    <w:p w:rsidR="00BC0F38" w:rsidRPr="00C347A1" w:rsidRDefault="00BC0F38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  <w:u w:val="single"/>
        </w:rPr>
        <w:t>2. Pomieszczenie nr 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wykucie z muru okna z PCV o wym. 0,80x0,60 - 1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skucie tynków ścian - 30,58 m2 </w:t>
      </w:r>
      <w:proofErr w:type="spellStart"/>
      <w:r w:rsidRPr="00C347A1">
        <w:rPr>
          <w:rFonts w:ascii="Bookman Old Style" w:hAnsi="Bookman Old Style"/>
          <w:sz w:val="20"/>
          <w:szCs w:val="20"/>
        </w:rPr>
        <w:t>m2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rozebranie podłoża z betonu - 0,70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pogłębienie w ziemi o 12 cm pod nowe warstwy posadzki - 0,70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wywiezieni i utylizacja gruzu i ziemi z utylizacją - 1,40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zamurowanie otworu po oknie bloczkami z gazobetonu - 0,12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podkład betonowy pod posadzki - 0,58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izolacja z dwóch warstw folii PCV 0,3 mm na podkładzie - 5,82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izolacja posadzki z płyt styropianowych EPS 100-038 gr. 8 cm - 5,82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izolacja z folii PCV 0,3 mm na styropianie - 5,82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warstwy wyrównawcze od posadzki gr. 5 cm - 5,82 cm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posadzka z płytek </w:t>
      </w:r>
      <w:proofErr w:type="spellStart"/>
      <w:r w:rsidRPr="00C347A1">
        <w:rPr>
          <w:rFonts w:ascii="Bookman Old Style" w:hAnsi="Bookman Old Style"/>
          <w:sz w:val="20"/>
          <w:szCs w:val="20"/>
        </w:rPr>
        <w:t>gresowych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30x30 układane w "karo" - 5,82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tynki </w:t>
      </w:r>
      <w:proofErr w:type="spellStart"/>
      <w:r w:rsidRPr="00C347A1">
        <w:rPr>
          <w:rFonts w:ascii="Bookman Old Style" w:hAnsi="Bookman Old Style"/>
          <w:sz w:val="20"/>
          <w:szCs w:val="20"/>
        </w:rPr>
        <w:t>cem-wap</w:t>
      </w:r>
      <w:proofErr w:type="spellEnd"/>
      <w:r w:rsidRPr="00C347A1">
        <w:rPr>
          <w:rFonts w:ascii="Bookman Old Style" w:hAnsi="Bookman Old Style"/>
          <w:sz w:val="20"/>
          <w:szCs w:val="20"/>
        </w:rPr>
        <w:t>. kat II ścian (pod glazurę) - 30,58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sufit podwieszany na ruszcie metalowym z kształtowników CD i Ud - płyty sufitowe zmywalne - 5,82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okładziny ścian płytkami glazurowanymi o wym. min. 25x35 cm na całą wysokość pomieszczenia - 30,58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osadzenie kratki wentylacyjnej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osadzenie drzwi wewnętrznych wraz z ościeżnicą w profilach PCV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szer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90 cm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rurociągi z tworzyw sztucznych PE-X/Al/PE,PE-</w:t>
      </w:r>
      <w:proofErr w:type="spellStart"/>
      <w:r w:rsidRPr="00C347A1">
        <w:rPr>
          <w:rFonts w:ascii="Bookman Old Style" w:hAnsi="Bookman Old Style"/>
          <w:sz w:val="20"/>
          <w:szCs w:val="20"/>
        </w:rPr>
        <w:t>Xa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- 16x2.0 w otulinie z pianki - 8,00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lastRenderedPageBreak/>
        <w:t>- rurociągi z tworzyw sztucznych PE-X/Al/PE,PE-</w:t>
      </w:r>
      <w:proofErr w:type="spellStart"/>
      <w:r w:rsidRPr="00C347A1">
        <w:rPr>
          <w:rFonts w:ascii="Bookman Old Style" w:hAnsi="Bookman Old Style"/>
          <w:sz w:val="20"/>
          <w:szCs w:val="20"/>
        </w:rPr>
        <w:t>Xa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- 20x2.0 w otulinie z pianki - 6,00 m 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osadzenie kratki ściekowej podłogowej - pokrywa ze stali nierdzewnej - średnica odpływu 75 mm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zlewozmywaka ze stali nierdzewnej z baterią stojącą z dźwignią uruchamianą łokciem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kpl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zawór z końcówką do węża śr. 15 mm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demontaż starego okablowania i osprzętu elektrycznego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kpl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przewód </w:t>
      </w:r>
      <w:proofErr w:type="spellStart"/>
      <w:r w:rsidRPr="00C347A1">
        <w:rPr>
          <w:rFonts w:ascii="Bookman Old Style" w:hAnsi="Bookman Old Style"/>
          <w:sz w:val="20"/>
          <w:szCs w:val="20"/>
        </w:rPr>
        <w:t>YDYp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3x1,5 mm2 - 12,00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przewód </w:t>
      </w:r>
      <w:proofErr w:type="spellStart"/>
      <w:r w:rsidRPr="00C347A1">
        <w:rPr>
          <w:rFonts w:ascii="Bookman Old Style" w:hAnsi="Bookman Old Style"/>
          <w:sz w:val="20"/>
          <w:szCs w:val="20"/>
        </w:rPr>
        <w:t>YDYp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3x2,5 mm2 - 6,00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łączników IP44 wraz z puszką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gniazd podwójnych podtynkowych IP44 - 1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z podłączeniem: oprawa oświetleniowa natynkowa z elektronicznym układem zasilającym EVG 2x36 W, malowana proszkowo - IP44 - 1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ogrzewanie podłogowe elektryczne na podłogę o pow. 10,0 m2 - mata grzejna 170W/m2 z regulatorem programowalnym i podłogowym czujnikiem temperatury (wspólne do pomieszczenia 2 i 2A)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kpl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sprawdzenie i pomiar kompletnego 1-fazowego obwodu elektrycznego niskiego napięcia - 2 </w:t>
      </w:r>
      <w:proofErr w:type="spellStart"/>
      <w:r w:rsidRPr="00C347A1">
        <w:rPr>
          <w:rFonts w:ascii="Bookman Old Style" w:hAnsi="Bookman Old Style"/>
          <w:sz w:val="20"/>
          <w:szCs w:val="20"/>
        </w:rPr>
        <w:t>kpl</w:t>
      </w:r>
      <w:proofErr w:type="spellEnd"/>
    </w:p>
    <w:p w:rsidR="00BC0F38" w:rsidRPr="00C347A1" w:rsidRDefault="00BC0F38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  <w:u w:val="single"/>
        </w:rPr>
      </w:pPr>
      <w:r w:rsidRPr="00C347A1">
        <w:rPr>
          <w:rFonts w:ascii="Bookman Old Style" w:hAnsi="Bookman Old Style"/>
          <w:sz w:val="20"/>
          <w:szCs w:val="20"/>
          <w:u w:val="single"/>
        </w:rPr>
        <w:t>3. Pomieszczenie nr 2A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skucie tynków ścian - 13,97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rozebranie podłoża z betonu - 0,59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pogłębienie w ziemi o 12 cm pod nowe warstwy posadzki - 0,59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wywiezieni i utylizacja gruzu i ziemi z utylizacją - 1,18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ścianki działowe z gazobetonu gr. 12 cm - 14,16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podkład betonowy pod posadzki - 0,49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izolacja z dwóch warstw folii PCV 0,3 mm na podkładzie - 4,94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izolacja posadzki z płyt styropianowych EPS 100-038 gr. 8 cm - 4,94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izolacja z folii PCV 0,3 mm na styropianie - 4,94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warstwy wyrównawcze od posadzki gr. 5 cm - 4,94 cm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posadzka z płytek </w:t>
      </w:r>
      <w:proofErr w:type="spellStart"/>
      <w:r w:rsidRPr="00C347A1">
        <w:rPr>
          <w:rFonts w:ascii="Bookman Old Style" w:hAnsi="Bookman Old Style"/>
          <w:sz w:val="20"/>
          <w:szCs w:val="20"/>
        </w:rPr>
        <w:t>gresowych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30x30 układane w "karo" - 4,94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tynki </w:t>
      </w:r>
      <w:proofErr w:type="spellStart"/>
      <w:r w:rsidRPr="00C347A1">
        <w:rPr>
          <w:rFonts w:ascii="Bookman Old Style" w:hAnsi="Bookman Old Style"/>
          <w:sz w:val="20"/>
          <w:szCs w:val="20"/>
        </w:rPr>
        <w:t>cem-wap</w:t>
      </w:r>
      <w:proofErr w:type="spellEnd"/>
      <w:r w:rsidRPr="00C347A1">
        <w:rPr>
          <w:rFonts w:ascii="Bookman Old Style" w:hAnsi="Bookman Old Style"/>
          <w:sz w:val="20"/>
          <w:szCs w:val="20"/>
        </w:rPr>
        <w:t>. kat II ścian (pod glazurę) - 27,95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sufit podwieszany na ruszcie metalowym z kształtowników CD i Ud - płyty g-k - 4,94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okładziny ścian płytkami glazurowanymi o wym. min. 25x35 cm na całą wysokość pomieszczenia - 23,85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osadzenie lustra - 0,48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osadzenie kratki wentylacyjnej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osadzenie drzwi wewnętrznych wraz z ościeżnicą w profilach PCV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szer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90 cm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malowanie sufitu farbą emulsyjną - 4,94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rurociągi z tworzyw sztucznych PE-X/Al/PE,PE-</w:t>
      </w:r>
      <w:proofErr w:type="spellStart"/>
      <w:r w:rsidRPr="00C347A1">
        <w:rPr>
          <w:rFonts w:ascii="Bookman Old Style" w:hAnsi="Bookman Old Style"/>
          <w:sz w:val="20"/>
          <w:szCs w:val="20"/>
        </w:rPr>
        <w:t>Xa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- 16x2.0 w otulinie z pianki - 6,00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umywalki porcelanowej z półpostumentem i baterią stojącą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kpl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demontaż starego okablowania i osprzętu elektrycznego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kpl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przewód </w:t>
      </w:r>
      <w:proofErr w:type="spellStart"/>
      <w:r w:rsidRPr="00C347A1">
        <w:rPr>
          <w:rFonts w:ascii="Bookman Old Style" w:hAnsi="Bookman Old Style"/>
          <w:sz w:val="20"/>
          <w:szCs w:val="20"/>
        </w:rPr>
        <w:t>YDYp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3x1,5 mm2 - 6,00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przewód </w:t>
      </w:r>
      <w:proofErr w:type="spellStart"/>
      <w:r w:rsidRPr="00C347A1">
        <w:rPr>
          <w:rFonts w:ascii="Bookman Old Style" w:hAnsi="Bookman Old Style"/>
          <w:sz w:val="20"/>
          <w:szCs w:val="20"/>
        </w:rPr>
        <w:t>YDYp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3x2,5 mm2 - 6,00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łączników IP44 wraz z puszką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gniazd podwójnych podtynkowych IP44 - 1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z podłączeniem: oprawa oświetleniowa natynkowa z elektronicznym układem zasilającym EVG 2x36 W, malowana proszkowo - IP44 - 1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przepływowy, elektryczny podgrzewacz wody naścienny, </w:t>
      </w:r>
      <w:proofErr w:type="spellStart"/>
      <w:r w:rsidRPr="00C347A1">
        <w:rPr>
          <w:rFonts w:ascii="Bookman Old Style" w:hAnsi="Bookman Old Style"/>
          <w:sz w:val="20"/>
          <w:szCs w:val="20"/>
        </w:rPr>
        <w:t>podumywalkowy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o mocy min. 5kW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sprawdzenie i pomiar kompletnego 1-fazowego obwodu elektrycznego niskiego napięcia - 2 </w:t>
      </w:r>
      <w:proofErr w:type="spellStart"/>
      <w:r w:rsidRPr="00C347A1">
        <w:rPr>
          <w:rFonts w:ascii="Bookman Old Style" w:hAnsi="Bookman Old Style"/>
          <w:sz w:val="20"/>
          <w:szCs w:val="20"/>
        </w:rPr>
        <w:t>kpl</w:t>
      </w:r>
      <w:proofErr w:type="spellEnd"/>
    </w:p>
    <w:p w:rsidR="00BC0F38" w:rsidRPr="00C347A1" w:rsidRDefault="00BC0F38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  <w:u w:val="single"/>
        </w:rPr>
        <w:lastRenderedPageBreak/>
        <w:t>4. Pomieszczenie nr 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rozebranie podłoża z betonu - 0,92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pogłębienie w ziemi o 12 cm pod nowe warstwy posadzki - 0,92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wywiezieni i utylizacja gruzu i ziemi z utylizacją - 1,85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ścianki działowe z gazobetonu gr. 12 cm - 7,84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uzupełnienie ścian gazobetonem - 0,84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osadzenie prefabrykowanych podokienników z płyty MDF 90x30 cm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podkład betonowy pod posadzki - 0,77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izolacja z dwóch warstw folii PCV 0,3 mm na podkładzie - 7,71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izolacja posadzki z płyt styropianowych EPS 100-038 gr. 8 cm - 7,71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izolacja z folii PCV 0,3 mm na styropianie - 7,71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warstwy wyrównawcze od posadzki gr. 5 cm - 7,71 cm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posadzka z płytek </w:t>
      </w:r>
      <w:proofErr w:type="spellStart"/>
      <w:r w:rsidRPr="00C347A1">
        <w:rPr>
          <w:rFonts w:ascii="Bookman Old Style" w:hAnsi="Bookman Old Style"/>
          <w:sz w:val="20"/>
          <w:szCs w:val="20"/>
        </w:rPr>
        <w:t>gresowych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30x30 układane w "karo" z cokolikiem wys. 10 cm - 8,83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tynki </w:t>
      </w:r>
      <w:proofErr w:type="spellStart"/>
      <w:r w:rsidRPr="00C347A1">
        <w:rPr>
          <w:rFonts w:ascii="Bookman Old Style" w:hAnsi="Bookman Old Style"/>
          <w:sz w:val="20"/>
          <w:szCs w:val="20"/>
        </w:rPr>
        <w:t>cem-wap</w:t>
      </w:r>
      <w:proofErr w:type="spellEnd"/>
      <w:r w:rsidRPr="00C347A1">
        <w:rPr>
          <w:rFonts w:ascii="Bookman Old Style" w:hAnsi="Bookman Old Style"/>
          <w:sz w:val="20"/>
          <w:szCs w:val="20"/>
        </w:rPr>
        <w:t>. kat III ścian - 16,89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przecieranie tynków ścian - 16,89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przecieranie tynków sufitów - 7,71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osadzenie kratki wentylacyjnej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osadzenie drzwi wewnętrznych wraz z ościeżnicą w profilach PCV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szer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90 cm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malowanie sufitu farbą emulsyjną - 7,71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malowanie farbami emulsyjnymi ścian - 42,79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demontaż starego okablowania i osprzętu elektrycznego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kpl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przewód </w:t>
      </w:r>
      <w:proofErr w:type="spellStart"/>
      <w:r w:rsidRPr="00C347A1">
        <w:rPr>
          <w:rFonts w:ascii="Bookman Old Style" w:hAnsi="Bookman Old Style"/>
          <w:sz w:val="20"/>
          <w:szCs w:val="20"/>
        </w:rPr>
        <w:t>YDYp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3x1,5 mm2 - 11,50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przewód </w:t>
      </w:r>
      <w:proofErr w:type="spellStart"/>
      <w:r w:rsidRPr="00C347A1">
        <w:rPr>
          <w:rFonts w:ascii="Bookman Old Style" w:hAnsi="Bookman Old Style"/>
          <w:sz w:val="20"/>
          <w:szCs w:val="20"/>
        </w:rPr>
        <w:t>YDYp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3x2,5 mm2 - 10,00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łączników IP44 wraz z puszką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gniazd podwójnych podtynkowych IP44 - 1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z podłączeniem: oprawa oświetleniowa natynkowa z elektronicznym układem zasilającym EVG 2x36 W, malowana proszkowo - IP44 - 1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sprawdzenie i pomiar kompletnego 1-fazowego obwodu elektrycznego niskiego napięcia - 2 </w:t>
      </w:r>
      <w:proofErr w:type="spellStart"/>
      <w:r w:rsidRPr="00C347A1">
        <w:rPr>
          <w:rFonts w:ascii="Bookman Old Style" w:hAnsi="Bookman Old Style"/>
          <w:sz w:val="20"/>
          <w:szCs w:val="20"/>
        </w:rPr>
        <w:t>kpl</w:t>
      </w:r>
      <w:proofErr w:type="spellEnd"/>
    </w:p>
    <w:p w:rsidR="00BC0F38" w:rsidRPr="00C347A1" w:rsidRDefault="00BC0F38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  <w:u w:val="single"/>
        </w:rPr>
        <w:t>5. Pomieszczenie nr 4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przebicie otworów w ścianach - 2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wykucie bruzd w ścianach (z zatynkowaniem) 1,00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rurociągi z tworzyw sztucznych PE-X/Al/PE,PE-</w:t>
      </w:r>
      <w:proofErr w:type="spellStart"/>
      <w:r w:rsidRPr="00C347A1">
        <w:rPr>
          <w:rFonts w:ascii="Bookman Old Style" w:hAnsi="Bookman Old Style"/>
          <w:sz w:val="20"/>
          <w:szCs w:val="20"/>
        </w:rPr>
        <w:t>Xa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- 20x2.0 w otulinie z pianki - 12,00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zawór przelotowy 20 mm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zawór kulowy z końcówką do węża śr. 15 mm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wodomierz skrzydełkowy 15 mm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osadzenie kratki ściekowej podłogowej ze stali nierdzewnej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demontaż starego okablowania i osprzętu elektrycznego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kpl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przewód </w:t>
      </w:r>
      <w:proofErr w:type="spellStart"/>
      <w:r w:rsidRPr="00C347A1">
        <w:rPr>
          <w:rFonts w:ascii="Bookman Old Style" w:hAnsi="Bookman Old Style"/>
          <w:sz w:val="20"/>
          <w:szCs w:val="20"/>
        </w:rPr>
        <w:t>YDYp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3x1,5 mm2 - 22,00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przewód </w:t>
      </w:r>
      <w:proofErr w:type="spellStart"/>
      <w:r w:rsidRPr="00C347A1">
        <w:rPr>
          <w:rFonts w:ascii="Bookman Old Style" w:hAnsi="Bookman Old Style"/>
          <w:sz w:val="20"/>
          <w:szCs w:val="20"/>
        </w:rPr>
        <w:t>YDYp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3x2,5 mm2 - 16,00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łączników IP44 wraz z puszką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gniazd podwójnych podtynkowych IP44 - 2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z podłączeniem: oprawa oświetleniowa natynkowa z elektronicznym układem zasilającym EVG 2x36 W, malowana proszkowo - IP44 - 2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sprawdzenie i pomiar kompletnego 1-fazowego obwodu elektrycznego niskiego napięcia - 2 </w:t>
      </w:r>
      <w:proofErr w:type="spellStart"/>
      <w:r w:rsidRPr="00C347A1">
        <w:rPr>
          <w:rFonts w:ascii="Bookman Old Style" w:hAnsi="Bookman Old Style"/>
          <w:sz w:val="20"/>
          <w:szCs w:val="20"/>
        </w:rPr>
        <w:t>kpl</w:t>
      </w:r>
      <w:proofErr w:type="spellEnd"/>
    </w:p>
    <w:p w:rsidR="00BC0F38" w:rsidRPr="00C347A1" w:rsidRDefault="00BC0F38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  <w:u w:val="single"/>
        </w:rPr>
        <w:t>6. Pomieszczenie nr 5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przebicie otworów w ścianach - 2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demontaż starego okablowania i osprzętu elektrycznego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kpl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przewód </w:t>
      </w:r>
      <w:proofErr w:type="spellStart"/>
      <w:r w:rsidRPr="00C347A1">
        <w:rPr>
          <w:rFonts w:ascii="Bookman Old Style" w:hAnsi="Bookman Old Style"/>
          <w:sz w:val="20"/>
          <w:szCs w:val="20"/>
        </w:rPr>
        <w:t>YDYp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3x1,5 mm2 - 32,00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przewód </w:t>
      </w:r>
      <w:proofErr w:type="spellStart"/>
      <w:r w:rsidRPr="00C347A1">
        <w:rPr>
          <w:rFonts w:ascii="Bookman Old Style" w:hAnsi="Bookman Old Style"/>
          <w:sz w:val="20"/>
          <w:szCs w:val="20"/>
        </w:rPr>
        <w:t>YDYp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3x2,5 mm2 - 28,00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lastRenderedPageBreak/>
        <w:t xml:space="preserve">- przewód </w:t>
      </w:r>
      <w:proofErr w:type="spellStart"/>
      <w:r w:rsidRPr="00C347A1">
        <w:rPr>
          <w:rFonts w:ascii="Bookman Old Style" w:hAnsi="Bookman Old Style"/>
          <w:sz w:val="20"/>
          <w:szCs w:val="20"/>
        </w:rPr>
        <w:t>YDYp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5x2,5 mm2 - 18,00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łączników IP44 wraz z puszką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gniazd podwójnych podtynkowych IP44 - 2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gniazda siłowego 16A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z podłączeniem: oprawa oświetleniowa natynkowa z elektronicznym układem zasilającym EVG 2x36 W, malowana proszkowo - IP44 - 2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sprawdzenie i pomiar kompletnego 1-fazowego obwodu elektrycznego niskiego napięcia - 2 </w:t>
      </w:r>
      <w:proofErr w:type="spellStart"/>
      <w:r w:rsidRPr="00C347A1">
        <w:rPr>
          <w:rFonts w:ascii="Bookman Old Style" w:hAnsi="Bookman Old Style"/>
          <w:sz w:val="20"/>
          <w:szCs w:val="20"/>
        </w:rPr>
        <w:t>kpl</w:t>
      </w:r>
      <w:proofErr w:type="spellEnd"/>
    </w:p>
    <w:p w:rsidR="00BC0F38" w:rsidRPr="00C347A1" w:rsidRDefault="00BC0F38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  <w:u w:val="single"/>
        </w:rPr>
        <w:t>7. Pomieszczenie nr 6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przebicie otworów w ścianach - 2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demontaż starego okablowania i osprzętu elektrycznego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kpl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przewód </w:t>
      </w:r>
      <w:proofErr w:type="spellStart"/>
      <w:r w:rsidRPr="00C347A1">
        <w:rPr>
          <w:rFonts w:ascii="Bookman Old Style" w:hAnsi="Bookman Old Style"/>
          <w:sz w:val="20"/>
          <w:szCs w:val="20"/>
        </w:rPr>
        <w:t>YDYp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3x1,5 mm2 układany w rurkach PCV - 33,00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przewód </w:t>
      </w:r>
      <w:proofErr w:type="spellStart"/>
      <w:r w:rsidRPr="00C347A1">
        <w:rPr>
          <w:rFonts w:ascii="Bookman Old Style" w:hAnsi="Bookman Old Style"/>
          <w:sz w:val="20"/>
          <w:szCs w:val="20"/>
        </w:rPr>
        <w:t>YDYp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3x2,5 mm2 układany w rurkach PCV - 28,00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łączników IP44 wraz z puszką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gniazd podwójnych podtynkowych IP44 - 2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z podłączeniem: oprawa oświetleniowa natynkowa z elektronicznym układem zasilającym EVG 2x36 W, malowana proszkowo - IP44 - 1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sprawdzenie i pomiar kompletnego 1-fazowego obwodu elektrycznego niskiego napięcia - 2 </w:t>
      </w:r>
      <w:proofErr w:type="spellStart"/>
      <w:r w:rsidRPr="00C347A1">
        <w:rPr>
          <w:rFonts w:ascii="Bookman Old Style" w:hAnsi="Bookman Old Style"/>
          <w:sz w:val="20"/>
          <w:szCs w:val="20"/>
        </w:rPr>
        <w:t>kpl</w:t>
      </w:r>
      <w:proofErr w:type="spellEnd"/>
    </w:p>
    <w:p w:rsidR="00BC0F38" w:rsidRPr="00C347A1" w:rsidRDefault="00BC0F38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  <w:u w:val="single"/>
        </w:rPr>
        <w:t>8. Pomieszczenie nr 7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uzupełnienie ścian bloczkami gazobetonowymi - 0,12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przebicie otworów w ścianach - 2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demontaż starego okablowania i osprzętu elektrycznego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kpl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przewód </w:t>
      </w:r>
      <w:proofErr w:type="spellStart"/>
      <w:r w:rsidRPr="00C347A1">
        <w:rPr>
          <w:rFonts w:ascii="Bookman Old Style" w:hAnsi="Bookman Old Style"/>
          <w:sz w:val="20"/>
          <w:szCs w:val="20"/>
        </w:rPr>
        <w:t>YDYp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3x1,5 mm2 układany w rurkach PCV - 36,00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przewód </w:t>
      </w:r>
      <w:proofErr w:type="spellStart"/>
      <w:r w:rsidRPr="00C347A1">
        <w:rPr>
          <w:rFonts w:ascii="Bookman Old Style" w:hAnsi="Bookman Old Style"/>
          <w:sz w:val="20"/>
          <w:szCs w:val="20"/>
        </w:rPr>
        <w:t>YDYp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3x2,5 mm2 układany w rurkach PCV - 32,00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łączników IP44 wraz z puszką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gniazd podwójnych podtynkowych IP44 - 2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montaż z podłączeniem: oprawa oświetleniowa natynkowa z elektronicznym układem zasilającym EVG 2x36 W, malowana proszkowo - IP44 - 1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sprawdzenie i pomiar kompletnego 1-fazowego obwodu elektrycznego niskiego napięcia - 2 </w:t>
      </w:r>
      <w:proofErr w:type="spellStart"/>
      <w:r w:rsidRPr="00C347A1">
        <w:rPr>
          <w:rFonts w:ascii="Bookman Old Style" w:hAnsi="Bookman Old Style"/>
          <w:sz w:val="20"/>
          <w:szCs w:val="20"/>
        </w:rPr>
        <w:t>kpl</w:t>
      </w:r>
      <w:proofErr w:type="spellEnd"/>
    </w:p>
    <w:p w:rsidR="00BC0F38" w:rsidRPr="00C347A1" w:rsidRDefault="00BC0F38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  <w:u w:val="single"/>
        </w:rPr>
        <w:t>9. Roboty kanalizacyjne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wykopy liniowe pod rurociąg zewnętrzny - 3,00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</w:t>
      </w:r>
      <w:proofErr w:type="spellStart"/>
      <w:r w:rsidRPr="00C347A1">
        <w:rPr>
          <w:rFonts w:ascii="Bookman Old Style" w:hAnsi="Bookman Old Style"/>
          <w:sz w:val="20"/>
          <w:szCs w:val="20"/>
        </w:rPr>
        <w:t>obsypka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rurociągu kruszywem - 0,60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wykop jamisty pod zbiornik - 7,0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zasypanie wykopów z zagęszczeniem mechanicznym - 4,40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przebicie otworów w ścianach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rurociąg z rur PCV 160 mm - 8,40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rurociąg z rur PCV 50 mm - 8,00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rurociąg z rur PCV 75 mm - 6,00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rurociąg z rur PCV 110 mm - 8,00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dostawa i osadzenie zbiornika bezodpływowego z tworzyw sztucznych o pojemności 5 m3 - 1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kpl</w:t>
      </w:r>
      <w:proofErr w:type="spellEnd"/>
    </w:p>
    <w:p w:rsidR="008A514C" w:rsidRPr="00C347A1" w:rsidRDefault="008A514C" w:rsidP="008A514C">
      <w:pPr>
        <w:spacing w:after="0"/>
        <w:ind w:left="708"/>
        <w:jc w:val="both"/>
        <w:rPr>
          <w:rFonts w:ascii="Bookman Old Style" w:hAnsi="Bookman Old Style"/>
          <w:b/>
          <w:sz w:val="20"/>
          <w:szCs w:val="20"/>
          <w:u w:val="single"/>
        </w:rPr>
      </w:pP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b/>
          <w:sz w:val="20"/>
          <w:szCs w:val="20"/>
          <w:u w:val="single"/>
        </w:rPr>
        <w:t>III. Budynek nr 2 roboty zewnętrzne: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rozebranie pokrycia dachu z papy z wywozem i utylizacją - 164,20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rozebranie obróbek blacharskich - 26,68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rozebranie rynien - 9,90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rur spustowych - 9,90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wykucie okna - 1 </w:t>
      </w:r>
      <w:proofErr w:type="spellStart"/>
      <w:r w:rsidRPr="00C347A1">
        <w:rPr>
          <w:rFonts w:ascii="Bookman Old Style" w:hAnsi="Bookman Old Style"/>
          <w:sz w:val="20"/>
          <w:szCs w:val="20"/>
        </w:rPr>
        <w:t>szt</w:t>
      </w:r>
      <w:proofErr w:type="spellEnd"/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wykucie z muru bramy garażowej - 4,98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odkopanie ściany fundamentowej z ponownym zasypaniem - 7,79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lastRenderedPageBreak/>
        <w:t xml:space="preserve">- otynkowanie cokołu tynkiem </w:t>
      </w:r>
      <w:proofErr w:type="spellStart"/>
      <w:r w:rsidRPr="00C347A1">
        <w:rPr>
          <w:rFonts w:ascii="Bookman Old Style" w:hAnsi="Bookman Old Style"/>
          <w:sz w:val="20"/>
          <w:szCs w:val="20"/>
        </w:rPr>
        <w:t>cieńkowarstwowym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silikonowym typu "baranek" o uziarnieniu 2 mm, barwionym w masie - 17,79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ocieplenie ścian budynków płytami styropianowymi EPS 70-040 gr. 12 cm metodą lekką-mokrą wraz z przygotowaniem i gruntowaniem podłoża i ręczne wyk. wyprawy elewacyjnej cienkowarstwowej - tynk silikonowy gr. 2 mm typu "baranek" barwiony w masie - 150,44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 xml:space="preserve">- ocieplenie ościeży płytami styropianowymi EPS 70-040 gr. 2 cm metodą lekką-mokrą wraz z </w:t>
      </w:r>
      <w:proofErr w:type="spellStart"/>
      <w:r w:rsidRPr="00C347A1">
        <w:rPr>
          <w:rFonts w:ascii="Bookman Old Style" w:hAnsi="Bookman Old Style"/>
          <w:sz w:val="20"/>
          <w:szCs w:val="20"/>
        </w:rPr>
        <w:t>przyg</w:t>
      </w:r>
      <w:proofErr w:type="spellEnd"/>
      <w:r w:rsidRPr="00C347A1">
        <w:rPr>
          <w:rFonts w:ascii="Bookman Old Style" w:hAnsi="Bookman Old Style"/>
          <w:sz w:val="20"/>
          <w:szCs w:val="20"/>
        </w:rPr>
        <w:t>. podłoża i ręczne wyk. wyprawy elewacyjnej cienkowarstwowej - tynk silikonowy gr. 2 mm typu "baranek" barwiony w masie - 17,90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ochrona narożników wypukłych ościeży kątownikiem metalowym z siatką - 59,68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montaż aluminiowych listew startowych - 47,80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izolacje ścian fundamentowych z trzech warstw emulsji asfaltowej - 13,41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przyklejenie płyt styropianowych EPS 100-038 gr. 10 cm do ścian fundamentowych z warstwą kleju na siatce - 13,41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izolacje ścian fundamentowych na dociepleniu z trzech warstw emulsji asfaltowej - 13,41 m3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ułożenie izolacji z folii kubełkowej z listwą zamykającą - 7,66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docieplenie dachu płytami styropianowymi EPS 100-038 gr. 10 cm mocowanymi na klej i kołki - 164,20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pokrycie dachów papą na podłożu z płyt warstwowych ze styropianu, trzy warstwy papy asfaltowej termozgrzewalnej, pierwsza samoprzylepna - 164,20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obróbki blacharskie z blachy stalowej powlekanej - 30,10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rynny śr. 150 mm z blachy stalowej powlekanej - 22,80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montaż rur spustowych (z demontażu) z uwzględnieniem grubości docieplenia - 9,90 m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dostawa i osadzenie okna w profilach PCV- uchylno-</w:t>
      </w:r>
      <w:proofErr w:type="spellStart"/>
      <w:r w:rsidRPr="00C347A1">
        <w:rPr>
          <w:rFonts w:ascii="Bookman Old Style" w:hAnsi="Bookman Old Style"/>
          <w:sz w:val="20"/>
          <w:szCs w:val="20"/>
        </w:rPr>
        <w:t>rozwierne</w:t>
      </w:r>
      <w:proofErr w:type="spellEnd"/>
      <w:r w:rsidRPr="00C347A1">
        <w:rPr>
          <w:rFonts w:ascii="Bookman Old Style" w:hAnsi="Bookman Old Style"/>
          <w:sz w:val="20"/>
          <w:szCs w:val="20"/>
        </w:rPr>
        <w:t xml:space="preserve"> z rozszczelnieniem, o U=1,1 W/m2K 0,90x1,20 m - 1,08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dostawa i montaż bramy garażowej uchylnej (na wzór istniejących w budynku) - wraz z powiększeniem otworu - 5,46 m2</w:t>
      </w:r>
    </w:p>
    <w:p w:rsidR="00BC0F38" w:rsidRPr="00C347A1" w:rsidRDefault="00CC61D2" w:rsidP="008A514C">
      <w:pPr>
        <w:spacing w:after="0"/>
        <w:ind w:left="708"/>
        <w:jc w:val="both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/>
          <w:sz w:val="20"/>
          <w:szCs w:val="20"/>
        </w:rPr>
        <w:t>- wykonanie opaski z kostki betonowej gr. 6 cm na podsypce cementowo-piaskowej z zamknięciem obrzeżem betonowym 30x8 cm - 10,58 m2</w:t>
      </w:r>
    </w:p>
    <w:p w:rsidR="00BC0F38" w:rsidRDefault="00BC0F38">
      <w:pPr>
        <w:pStyle w:val="Akapitzlist"/>
        <w:jc w:val="both"/>
        <w:rPr>
          <w:rFonts w:ascii="Bookman Old Style" w:hAnsi="Bookman Old Style" w:cs="Times New Roman"/>
          <w:color w:val="FF00CC"/>
          <w:sz w:val="24"/>
          <w:szCs w:val="24"/>
        </w:rPr>
      </w:pPr>
    </w:p>
    <w:p w:rsidR="00BC0F38" w:rsidRDefault="00CC61D2">
      <w:pPr>
        <w:pStyle w:val="Akapitzlist"/>
        <w:jc w:val="both"/>
      </w:pPr>
      <w:r>
        <w:rPr>
          <w:rFonts w:ascii="Bookman Old Style" w:hAnsi="Bookman Old Style" w:cs="Times New Roman"/>
          <w:b/>
          <w:sz w:val="24"/>
          <w:szCs w:val="24"/>
        </w:rPr>
        <w:t>Wspólny Słownik Zamówień (CPV):</w:t>
      </w:r>
    </w:p>
    <w:p w:rsidR="00BC0F38" w:rsidRPr="00C347A1" w:rsidRDefault="00CC61D2" w:rsidP="00C347A1">
      <w:pPr>
        <w:overflowPunct w:val="0"/>
        <w:spacing w:after="0"/>
        <w:ind w:left="1416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 w:cs="Arial"/>
          <w:bCs/>
          <w:sz w:val="20"/>
          <w:szCs w:val="20"/>
        </w:rPr>
        <w:t xml:space="preserve">OST 00  WYMAGANIA OGÓLNE   </w:t>
      </w:r>
    </w:p>
    <w:p w:rsidR="00BC0F38" w:rsidRPr="00C347A1" w:rsidRDefault="00CC61D2" w:rsidP="00C347A1">
      <w:pPr>
        <w:overflowPunct w:val="0"/>
        <w:spacing w:after="0"/>
        <w:ind w:left="1416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 w:cs="Arial"/>
          <w:bCs/>
          <w:sz w:val="20"/>
          <w:szCs w:val="20"/>
        </w:rPr>
        <w:tab/>
        <w:t xml:space="preserve">Roboty budowlane </w:t>
      </w:r>
      <w:r w:rsidRPr="00C347A1">
        <w:rPr>
          <w:rFonts w:ascii="Bookman Old Style" w:hAnsi="Bookman Old Style" w:cs="Arial"/>
          <w:bCs/>
          <w:sz w:val="20"/>
          <w:szCs w:val="20"/>
        </w:rPr>
        <w:tab/>
      </w:r>
      <w:r w:rsidRPr="00C347A1">
        <w:rPr>
          <w:rFonts w:ascii="Bookman Old Style" w:hAnsi="Bookman Old Style" w:cs="Arial"/>
          <w:bCs/>
          <w:sz w:val="20"/>
          <w:szCs w:val="20"/>
        </w:rPr>
        <w:tab/>
      </w:r>
      <w:r w:rsidRPr="00C347A1">
        <w:rPr>
          <w:rFonts w:ascii="Bookman Old Style" w:hAnsi="Bookman Old Style" w:cs="Arial"/>
          <w:bCs/>
          <w:sz w:val="20"/>
          <w:szCs w:val="20"/>
        </w:rPr>
        <w:tab/>
      </w:r>
      <w:r w:rsidRPr="00C347A1">
        <w:rPr>
          <w:rFonts w:ascii="Bookman Old Style" w:hAnsi="Bookman Old Style" w:cs="Arial"/>
          <w:bCs/>
          <w:sz w:val="20"/>
          <w:szCs w:val="20"/>
        </w:rPr>
        <w:tab/>
      </w:r>
      <w:r w:rsidR="008A514C" w:rsidRPr="00C347A1">
        <w:rPr>
          <w:rFonts w:ascii="Bookman Old Style" w:hAnsi="Bookman Old Style" w:cs="Arial"/>
          <w:bCs/>
          <w:sz w:val="20"/>
          <w:szCs w:val="20"/>
        </w:rPr>
        <w:tab/>
      </w:r>
      <w:r w:rsidRPr="00C347A1">
        <w:rPr>
          <w:rFonts w:ascii="Bookman Old Style" w:hAnsi="Bookman Old Style" w:cs="Arial"/>
          <w:bCs/>
          <w:sz w:val="20"/>
          <w:szCs w:val="20"/>
        </w:rPr>
        <w:t xml:space="preserve">CPV - 45000000-7  </w:t>
      </w:r>
    </w:p>
    <w:p w:rsidR="00BC0F38" w:rsidRPr="00C347A1" w:rsidRDefault="00CC61D2" w:rsidP="00C347A1">
      <w:pPr>
        <w:overflowPunct w:val="0"/>
        <w:spacing w:after="0"/>
        <w:ind w:left="1416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 w:cs="Arial"/>
          <w:bCs/>
          <w:sz w:val="20"/>
          <w:szCs w:val="20"/>
        </w:rPr>
        <w:t>SST 01  Roboty rozbiórkowe, roboty ziemne</w:t>
      </w:r>
      <w:r w:rsidRPr="00C347A1">
        <w:rPr>
          <w:rFonts w:ascii="Bookman Old Style" w:hAnsi="Bookman Old Style" w:cs="Arial"/>
          <w:bCs/>
          <w:sz w:val="20"/>
          <w:szCs w:val="20"/>
        </w:rPr>
        <w:tab/>
        <w:t xml:space="preserve">  </w:t>
      </w:r>
      <w:r w:rsidRPr="00C347A1">
        <w:rPr>
          <w:rFonts w:ascii="Bookman Old Style" w:hAnsi="Bookman Old Style" w:cs="Arial"/>
          <w:bCs/>
          <w:sz w:val="20"/>
          <w:szCs w:val="20"/>
        </w:rPr>
        <w:tab/>
      </w:r>
      <w:r w:rsidR="008A514C" w:rsidRPr="00C347A1">
        <w:rPr>
          <w:rFonts w:ascii="Bookman Old Style" w:hAnsi="Bookman Old Style" w:cs="Arial"/>
          <w:bCs/>
          <w:sz w:val="20"/>
          <w:szCs w:val="20"/>
        </w:rPr>
        <w:tab/>
      </w:r>
      <w:r w:rsidRPr="00C347A1">
        <w:rPr>
          <w:rFonts w:ascii="Bookman Old Style" w:hAnsi="Bookman Old Style" w:cs="Arial"/>
          <w:bCs/>
          <w:sz w:val="20"/>
          <w:szCs w:val="20"/>
        </w:rPr>
        <w:t>CPV - 45111000-8</w:t>
      </w:r>
    </w:p>
    <w:p w:rsidR="00BC0F38" w:rsidRPr="00C347A1" w:rsidRDefault="00CC61D2" w:rsidP="00C347A1">
      <w:pPr>
        <w:overflowPunct w:val="0"/>
        <w:spacing w:after="0"/>
        <w:ind w:left="1416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 w:cs="Arial"/>
          <w:bCs/>
          <w:sz w:val="20"/>
          <w:szCs w:val="20"/>
        </w:rPr>
        <w:t xml:space="preserve">SST 02  </w:t>
      </w:r>
      <w:r w:rsidRPr="00C347A1">
        <w:rPr>
          <w:rFonts w:ascii="Bookman Old Style" w:hAnsi="Bookman Old Style"/>
          <w:bCs/>
          <w:sz w:val="20"/>
          <w:szCs w:val="20"/>
        </w:rPr>
        <w:t>Roboty murarskie</w:t>
      </w:r>
      <w:r w:rsidRPr="00C347A1">
        <w:rPr>
          <w:rFonts w:ascii="Bookman Old Style" w:hAnsi="Bookman Old Style"/>
          <w:bCs/>
          <w:sz w:val="20"/>
          <w:szCs w:val="20"/>
        </w:rPr>
        <w:tab/>
        <w:t xml:space="preserve">  </w:t>
      </w:r>
      <w:r w:rsidRPr="00C347A1">
        <w:rPr>
          <w:rFonts w:ascii="Bookman Old Style" w:hAnsi="Bookman Old Style"/>
          <w:bCs/>
          <w:sz w:val="20"/>
          <w:szCs w:val="20"/>
        </w:rPr>
        <w:tab/>
      </w:r>
      <w:r w:rsidRPr="00C347A1">
        <w:rPr>
          <w:rFonts w:ascii="Bookman Old Style" w:hAnsi="Bookman Old Style"/>
          <w:bCs/>
          <w:sz w:val="20"/>
          <w:szCs w:val="20"/>
        </w:rPr>
        <w:tab/>
      </w:r>
      <w:r w:rsidRPr="00C347A1">
        <w:rPr>
          <w:rFonts w:ascii="Bookman Old Style" w:hAnsi="Bookman Old Style"/>
          <w:bCs/>
          <w:sz w:val="20"/>
          <w:szCs w:val="20"/>
        </w:rPr>
        <w:tab/>
      </w:r>
      <w:r w:rsidR="008A514C" w:rsidRPr="00C347A1">
        <w:rPr>
          <w:rFonts w:ascii="Bookman Old Style" w:hAnsi="Bookman Old Style"/>
          <w:bCs/>
          <w:sz w:val="20"/>
          <w:szCs w:val="20"/>
        </w:rPr>
        <w:tab/>
      </w:r>
      <w:r w:rsidRPr="00C347A1">
        <w:rPr>
          <w:rFonts w:ascii="Bookman Old Style" w:hAnsi="Bookman Old Style"/>
          <w:bCs/>
          <w:sz w:val="20"/>
          <w:szCs w:val="20"/>
        </w:rPr>
        <w:t>CPV - 45262520-2</w:t>
      </w:r>
    </w:p>
    <w:p w:rsidR="00BC0F38" w:rsidRPr="00C347A1" w:rsidRDefault="00CC61D2" w:rsidP="00C347A1">
      <w:pPr>
        <w:overflowPunct w:val="0"/>
        <w:spacing w:after="0"/>
        <w:ind w:left="1416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 w:cs="Arial"/>
          <w:bCs/>
          <w:sz w:val="20"/>
          <w:szCs w:val="20"/>
        </w:rPr>
        <w:t>SST 03  Roboty tynkarskie i okładzinowe</w:t>
      </w:r>
      <w:r w:rsidRPr="00C347A1">
        <w:rPr>
          <w:rFonts w:ascii="Bookman Old Style" w:hAnsi="Bookman Old Style" w:cs="Arial"/>
          <w:bCs/>
          <w:sz w:val="20"/>
          <w:szCs w:val="20"/>
        </w:rPr>
        <w:tab/>
      </w:r>
      <w:r w:rsidRPr="00C347A1">
        <w:rPr>
          <w:rFonts w:ascii="Bookman Old Style" w:hAnsi="Bookman Old Style" w:cs="Arial"/>
          <w:bCs/>
          <w:sz w:val="20"/>
          <w:szCs w:val="20"/>
        </w:rPr>
        <w:tab/>
      </w:r>
      <w:r w:rsidR="008A514C" w:rsidRPr="00C347A1">
        <w:rPr>
          <w:rFonts w:ascii="Bookman Old Style" w:hAnsi="Bookman Old Style" w:cs="Arial"/>
          <w:bCs/>
          <w:sz w:val="20"/>
          <w:szCs w:val="20"/>
        </w:rPr>
        <w:tab/>
      </w:r>
      <w:r w:rsidRPr="00C347A1">
        <w:rPr>
          <w:rFonts w:ascii="Bookman Old Style" w:hAnsi="Bookman Old Style" w:cs="Arial"/>
          <w:bCs/>
          <w:sz w:val="20"/>
          <w:szCs w:val="20"/>
        </w:rPr>
        <w:t xml:space="preserve">CPV - 45410000-4 </w:t>
      </w:r>
    </w:p>
    <w:p w:rsidR="00BC0F38" w:rsidRPr="00C347A1" w:rsidRDefault="00CC61D2" w:rsidP="00C347A1">
      <w:pPr>
        <w:overflowPunct w:val="0"/>
        <w:spacing w:after="0"/>
        <w:ind w:left="1416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 w:cs="Arial"/>
          <w:bCs/>
          <w:sz w:val="20"/>
          <w:szCs w:val="20"/>
        </w:rPr>
        <w:t>SST 04  Roboty posadzkowe</w:t>
      </w:r>
      <w:r w:rsidRPr="00C347A1">
        <w:rPr>
          <w:rFonts w:ascii="Bookman Old Style" w:hAnsi="Bookman Old Style" w:cs="Arial"/>
          <w:bCs/>
          <w:sz w:val="20"/>
          <w:szCs w:val="20"/>
        </w:rPr>
        <w:tab/>
      </w:r>
      <w:r w:rsidRPr="00C347A1">
        <w:rPr>
          <w:rFonts w:ascii="Bookman Old Style" w:hAnsi="Bookman Old Style" w:cs="Arial"/>
          <w:bCs/>
          <w:sz w:val="20"/>
          <w:szCs w:val="20"/>
        </w:rPr>
        <w:tab/>
        <w:t xml:space="preserve"> </w:t>
      </w:r>
      <w:r w:rsidRPr="00C347A1">
        <w:rPr>
          <w:rFonts w:ascii="Bookman Old Style" w:hAnsi="Bookman Old Style" w:cs="Arial"/>
          <w:bCs/>
          <w:sz w:val="20"/>
          <w:szCs w:val="20"/>
        </w:rPr>
        <w:tab/>
      </w:r>
      <w:r w:rsidRPr="00C347A1">
        <w:rPr>
          <w:rFonts w:ascii="Bookman Old Style" w:hAnsi="Bookman Old Style" w:cs="Arial"/>
          <w:bCs/>
          <w:sz w:val="20"/>
          <w:szCs w:val="20"/>
        </w:rPr>
        <w:tab/>
      </w:r>
      <w:r w:rsidR="008A514C" w:rsidRPr="00C347A1">
        <w:rPr>
          <w:rFonts w:ascii="Bookman Old Style" w:hAnsi="Bookman Old Style" w:cs="Arial"/>
          <w:bCs/>
          <w:sz w:val="20"/>
          <w:szCs w:val="20"/>
        </w:rPr>
        <w:tab/>
      </w:r>
      <w:r w:rsidRPr="00C347A1">
        <w:rPr>
          <w:rFonts w:ascii="Bookman Old Style" w:hAnsi="Bookman Old Style" w:cs="Arial"/>
          <w:bCs/>
          <w:sz w:val="20"/>
          <w:szCs w:val="20"/>
        </w:rPr>
        <w:t>CPV - 45430000-0</w:t>
      </w:r>
    </w:p>
    <w:p w:rsidR="00BC0F38" w:rsidRPr="00C347A1" w:rsidRDefault="00CC61D2" w:rsidP="00C347A1">
      <w:pPr>
        <w:overflowPunct w:val="0"/>
        <w:spacing w:after="0"/>
        <w:ind w:left="1416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 w:cs="Arial"/>
          <w:bCs/>
          <w:sz w:val="20"/>
          <w:szCs w:val="20"/>
        </w:rPr>
        <w:t>SST 05  Roboty izolacyjne</w:t>
      </w:r>
      <w:r w:rsidRPr="00C347A1">
        <w:rPr>
          <w:rFonts w:ascii="Bookman Old Style" w:hAnsi="Bookman Old Style" w:cs="Arial"/>
          <w:bCs/>
          <w:sz w:val="20"/>
          <w:szCs w:val="20"/>
        </w:rPr>
        <w:tab/>
      </w:r>
      <w:r w:rsidRPr="00C347A1">
        <w:rPr>
          <w:rFonts w:ascii="Bookman Old Style" w:hAnsi="Bookman Old Style" w:cs="Arial"/>
          <w:bCs/>
          <w:sz w:val="20"/>
          <w:szCs w:val="20"/>
        </w:rPr>
        <w:tab/>
      </w:r>
      <w:r w:rsidRPr="00C347A1">
        <w:rPr>
          <w:rFonts w:ascii="Bookman Old Style" w:hAnsi="Bookman Old Style" w:cs="Arial"/>
          <w:bCs/>
          <w:sz w:val="20"/>
          <w:szCs w:val="20"/>
        </w:rPr>
        <w:tab/>
      </w:r>
      <w:r w:rsidRPr="00C347A1">
        <w:rPr>
          <w:rFonts w:ascii="Bookman Old Style" w:hAnsi="Bookman Old Style" w:cs="Arial"/>
          <w:bCs/>
          <w:sz w:val="20"/>
          <w:szCs w:val="20"/>
        </w:rPr>
        <w:tab/>
      </w:r>
      <w:r w:rsidR="008A514C" w:rsidRPr="00C347A1">
        <w:rPr>
          <w:rFonts w:ascii="Bookman Old Style" w:hAnsi="Bookman Old Style" w:cs="Arial"/>
          <w:bCs/>
          <w:sz w:val="20"/>
          <w:szCs w:val="20"/>
        </w:rPr>
        <w:tab/>
      </w:r>
      <w:r w:rsidRPr="00C347A1">
        <w:rPr>
          <w:rFonts w:ascii="Bookman Old Style" w:hAnsi="Bookman Old Style" w:cs="Arial"/>
          <w:bCs/>
          <w:sz w:val="20"/>
          <w:szCs w:val="20"/>
        </w:rPr>
        <w:t>CPV - 45320000-6</w:t>
      </w:r>
    </w:p>
    <w:p w:rsidR="00BC0F38" w:rsidRPr="00C347A1" w:rsidRDefault="00CC61D2" w:rsidP="00C347A1">
      <w:pPr>
        <w:overflowPunct w:val="0"/>
        <w:spacing w:after="0"/>
        <w:ind w:left="1416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 w:cs="Arial"/>
          <w:bCs/>
          <w:sz w:val="20"/>
          <w:szCs w:val="20"/>
        </w:rPr>
        <w:t xml:space="preserve">SST 06  Roboty malarskie  </w:t>
      </w:r>
      <w:r w:rsidRPr="00C347A1">
        <w:rPr>
          <w:rFonts w:ascii="Bookman Old Style" w:hAnsi="Bookman Old Style" w:cs="Arial"/>
          <w:bCs/>
          <w:sz w:val="20"/>
          <w:szCs w:val="20"/>
        </w:rPr>
        <w:tab/>
      </w:r>
      <w:r w:rsidRPr="00C347A1">
        <w:rPr>
          <w:rFonts w:ascii="Bookman Old Style" w:hAnsi="Bookman Old Style" w:cs="Arial"/>
          <w:bCs/>
          <w:sz w:val="20"/>
          <w:szCs w:val="20"/>
        </w:rPr>
        <w:tab/>
      </w:r>
      <w:r w:rsidRPr="00C347A1">
        <w:rPr>
          <w:rFonts w:ascii="Bookman Old Style" w:hAnsi="Bookman Old Style" w:cs="Arial"/>
          <w:bCs/>
          <w:sz w:val="20"/>
          <w:szCs w:val="20"/>
        </w:rPr>
        <w:tab/>
      </w:r>
      <w:r w:rsidRPr="00C347A1">
        <w:rPr>
          <w:rFonts w:ascii="Bookman Old Style" w:hAnsi="Bookman Old Style" w:cs="Arial"/>
          <w:bCs/>
          <w:sz w:val="20"/>
          <w:szCs w:val="20"/>
        </w:rPr>
        <w:tab/>
      </w:r>
      <w:r w:rsidR="008A514C" w:rsidRPr="00C347A1">
        <w:rPr>
          <w:rFonts w:ascii="Bookman Old Style" w:hAnsi="Bookman Old Style" w:cs="Arial"/>
          <w:bCs/>
          <w:sz w:val="20"/>
          <w:szCs w:val="20"/>
        </w:rPr>
        <w:tab/>
      </w:r>
      <w:r w:rsidRPr="00C347A1">
        <w:rPr>
          <w:rFonts w:ascii="Bookman Old Style" w:hAnsi="Bookman Old Style" w:cs="Arial"/>
          <w:bCs/>
          <w:sz w:val="20"/>
          <w:szCs w:val="20"/>
        </w:rPr>
        <w:t>CPV - 45442100-8</w:t>
      </w:r>
    </w:p>
    <w:p w:rsidR="00BC0F38" w:rsidRPr="00C347A1" w:rsidRDefault="00CC61D2" w:rsidP="00C347A1">
      <w:pPr>
        <w:overflowPunct w:val="0"/>
        <w:spacing w:after="0"/>
        <w:ind w:left="1416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 w:cs="Arial"/>
          <w:bCs/>
          <w:sz w:val="20"/>
          <w:szCs w:val="20"/>
        </w:rPr>
        <w:t xml:space="preserve">SST 07  </w:t>
      </w:r>
      <w:r w:rsidRPr="00C347A1">
        <w:rPr>
          <w:rFonts w:ascii="Bookman Old Style" w:hAnsi="Bookman Old Style" w:cs="Arial"/>
          <w:sz w:val="20"/>
          <w:szCs w:val="20"/>
        </w:rPr>
        <w:t>Roboty w zakresie stolarki budowlanej</w:t>
      </w:r>
      <w:r w:rsidRPr="00C347A1">
        <w:rPr>
          <w:rFonts w:ascii="Bookman Old Style" w:hAnsi="Bookman Old Style" w:cs="Arial"/>
          <w:sz w:val="20"/>
          <w:szCs w:val="20"/>
        </w:rPr>
        <w:tab/>
      </w:r>
      <w:r w:rsidRPr="00C347A1">
        <w:rPr>
          <w:rFonts w:ascii="Bookman Old Style" w:hAnsi="Bookman Old Style" w:cs="Arial"/>
          <w:sz w:val="20"/>
          <w:szCs w:val="20"/>
        </w:rPr>
        <w:tab/>
      </w:r>
      <w:r w:rsidRPr="00C347A1">
        <w:rPr>
          <w:rFonts w:ascii="Bookman Old Style" w:hAnsi="Bookman Old Style" w:cs="Arial"/>
          <w:bCs/>
          <w:sz w:val="20"/>
          <w:szCs w:val="20"/>
        </w:rPr>
        <w:t xml:space="preserve">CPV - </w:t>
      </w:r>
      <w:r w:rsidRPr="00C347A1">
        <w:rPr>
          <w:rFonts w:ascii="Bookman Old Style" w:hAnsi="Bookman Old Style" w:cs="Arial"/>
          <w:sz w:val="20"/>
          <w:szCs w:val="20"/>
        </w:rPr>
        <w:t>45421000-4</w:t>
      </w:r>
    </w:p>
    <w:p w:rsidR="00BC0F38" w:rsidRPr="00C347A1" w:rsidRDefault="00CC61D2" w:rsidP="00C347A1">
      <w:pPr>
        <w:overflowPunct w:val="0"/>
        <w:spacing w:after="0"/>
        <w:ind w:left="1416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 w:cs="Arial"/>
          <w:sz w:val="20"/>
          <w:szCs w:val="20"/>
        </w:rPr>
        <w:t>SST 08  Instalowanie wyrobów metalowych</w:t>
      </w:r>
      <w:r w:rsidRPr="00C347A1">
        <w:rPr>
          <w:rFonts w:ascii="Bookman Old Style" w:hAnsi="Bookman Old Style" w:cs="Arial"/>
          <w:bCs/>
          <w:sz w:val="20"/>
          <w:szCs w:val="20"/>
        </w:rPr>
        <w:t xml:space="preserve">  </w:t>
      </w:r>
      <w:r w:rsidRPr="00C347A1">
        <w:rPr>
          <w:rFonts w:ascii="Bookman Old Style" w:hAnsi="Bookman Old Style" w:cs="Arial"/>
          <w:bCs/>
          <w:sz w:val="20"/>
          <w:szCs w:val="20"/>
        </w:rPr>
        <w:tab/>
      </w:r>
      <w:r w:rsidRPr="00C347A1">
        <w:rPr>
          <w:rFonts w:ascii="Bookman Old Style" w:hAnsi="Bookman Old Style" w:cs="Arial"/>
          <w:bCs/>
          <w:sz w:val="20"/>
          <w:szCs w:val="20"/>
        </w:rPr>
        <w:tab/>
      </w:r>
      <w:r w:rsidRPr="00C347A1">
        <w:rPr>
          <w:rFonts w:ascii="Bookman Old Style" w:hAnsi="Bookman Old Style" w:cs="Arial"/>
          <w:sz w:val="20"/>
          <w:szCs w:val="20"/>
        </w:rPr>
        <w:t>CPV - 45421160-3</w:t>
      </w:r>
    </w:p>
    <w:p w:rsidR="00BC0F38" w:rsidRPr="00C347A1" w:rsidRDefault="00CC61D2" w:rsidP="00C347A1">
      <w:pPr>
        <w:spacing w:after="0"/>
        <w:ind w:left="1416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 w:cs="Arial"/>
          <w:bCs/>
          <w:sz w:val="20"/>
          <w:szCs w:val="20"/>
        </w:rPr>
        <w:t xml:space="preserve">SST 09  </w:t>
      </w:r>
      <w:r w:rsidRPr="00C347A1">
        <w:rPr>
          <w:rFonts w:ascii="Bookman Old Style" w:hAnsi="Bookman Old Style"/>
          <w:sz w:val="20"/>
          <w:szCs w:val="20"/>
        </w:rPr>
        <w:t>Roboty instalacyjne wodne i kanalizacyjne</w:t>
      </w:r>
      <w:r w:rsidRPr="00C347A1">
        <w:rPr>
          <w:rFonts w:ascii="Bookman Old Style" w:hAnsi="Bookman Old Style"/>
          <w:sz w:val="20"/>
          <w:szCs w:val="20"/>
        </w:rPr>
        <w:tab/>
      </w:r>
      <w:r w:rsidR="008A514C" w:rsidRPr="00C347A1">
        <w:rPr>
          <w:rFonts w:ascii="Bookman Old Style" w:hAnsi="Bookman Old Style"/>
          <w:sz w:val="20"/>
          <w:szCs w:val="20"/>
        </w:rPr>
        <w:tab/>
      </w:r>
      <w:r w:rsidRPr="00C347A1">
        <w:rPr>
          <w:rFonts w:ascii="Bookman Old Style" w:hAnsi="Bookman Old Style"/>
          <w:bCs/>
          <w:sz w:val="20"/>
          <w:szCs w:val="20"/>
        </w:rPr>
        <w:t xml:space="preserve">CPV - </w:t>
      </w:r>
      <w:r w:rsidRPr="00C347A1">
        <w:rPr>
          <w:rFonts w:ascii="Bookman Old Style" w:eastAsia="PtimesNewRoman" w:hAnsi="Bookman Old Style"/>
          <w:bCs/>
          <w:sz w:val="20"/>
          <w:szCs w:val="20"/>
        </w:rPr>
        <w:t xml:space="preserve">45320000-6    </w:t>
      </w:r>
    </w:p>
    <w:p w:rsidR="00BC0F38" w:rsidRPr="00C347A1" w:rsidRDefault="00CC61D2" w:rsidP="00C347A1">
      <w:pPr>
        <w:spacing w:after="0"/>
        <w:ind w:left="1416"/>
        <w:rPr>
          <w:rFonts w:ascii="Bookman Old Style" w:hAnsi="Bookman Old Style"/>
          <w:sz w:val="20"/>
          <w:szCs w:val="20"/>
        </w:rPr>
      </w:pPr>
      <w:r w:rsidRPr="00C347A1">
        <w:rPr>
          <w:rFonts w:ascii="Bookman Old Style" w:hAnsi="Bookman Old Style" w:cs="Arial"/>
          <w:bCs/>
          <w:sz w:val="20"/>
          <w:szCs w:val="20"/>
        </w:rPr>
        <w:t>SST 10  Roboty instalacyjne elektryczne</w:t>
      </w:r>
      <w:r w:rsidRPr="00C347A1">
        <w:rPr>
          <w:rFonts w:ascii="Bookman Old Style" w:hAnsi="Bookman Old Style" w:cs="Arial"/>
          <w:bCs/>
          <w:sz w:val="20"/>
          <w:szCs w:val="20"/>
        </w:rPr>
        <w:tab/>
      </w:r>
      <w:r w:rsidRPr="00C347A1">
        <w:rPr>
          <w:rFonts w:ascii="Bookman Old Style" w:hAnsi="Bookman Old Style" w:cs="Arial"/>
          <w:bCs/>
          <w:sz w:val="20"/>
          <w:szCs w:val="20"/>
        </w:rPr>
        <w:tab/>
      </w:r>
      <w:r w:rsidRPr="00C347A1">
        <w:rPr>
          <w:rFonts w:ascii="Bookman Old Style" w:hAnsi="Bookman Old Style" w:cs="Arial"/>
          <w:bCs/>
          <w:sz w:val="20"/>
          <w:szCs w:val="20"/>
        </w:rPr>
        <w:tab/>
        <w:t>CPV - 45310000-3</w:t>
      </w:r>
    </w:p>
    <w:p w:rsidR="00BC0F38" w:rsidRPr="00C347A1" w:rsidRDefault="00CC61D2" w:rsidP="00C347A1">
      <w:pPr>
        <w:spacing w:after="0"/>
        <w:ind w:left="1416"/>
        <w:jc w:val="both"/>
        <w:rPr>
          <w:rFonts w:ascii="Bookman Old Style" w:hAnsi="Bookman Old Style" w:cs="Times New Roman"/>
          <w:sz w:val="20"/>
          <w:szCs w:val="20"/>
        </w:rPr>
      </w:pPr>
      <w:r w:rsidRPr="00C347A1">
        <w:rPr>
          <w:rFonts w:ascii="Bookman Old Style" w:hAnsi="Bookman Old Style" w:cs="Times New Roman"/>
          <w:sz w:val="20"/>
          <w:szCs w:val="20"/>
        </w:rPr>
        <w:t xml:space="preserve">SST 11  Roboty w zakresie różnych nawierzchni </w:t>
      </w:r>
      <w:r w:rsidRPr="00C347A1">
        <w:rPr>
          <w:rFonts w:ascii="Bookman Old Style" w:hAnsi="Bookman Old Style" w:cs="Times New Roman"/>
          <w:sz w:val="20"/>
          <w:szCs w:val="20"/>
        </w:rPr>
        <w:tab/>
      </w:r>
      <w:r w:rsidRPr="00C347A1">
        <w:rPr>
          <w:rFonts w:ascii="Bookman Old Style" w:hAnsi="Bookman Old Style" w:cs="Times New Roman"/>
          <w:sz w:val="20"/>
          <w:szCs w:val="20"/>
        </w:rPr>
        <w:tab/>
        <w:t>CPV - 45233200-1</w:t>
      </w:r>
    </w:p>
    <w:p w:rsidR="008A514C" w:rsidRPr="008A514C" w:rsidRDefault="008A514C" w:rsidP="008A514C">
      <w:pPr>
        <w:spacing w:after="0"/>
        <w:ind w:left="708"/>
        <w:jc w:val="both"/>
        <w:rPr>
          <w:rFonts w:ascii="Bookman Old Style" w:hAnsi="Bookman Old Style"/>
          <w:color w:val="FF00CC"/>
          <w:sz w:val="20"/>
          <w:szCs w:val="20"/>
        </w:rPr>
      </w:pPr>
    </w:p>
    <w:p w:rsidR="00BC0F38" w:rsidRDefault="00CC61D2">
      <w:pPr>
        <w:pStyle w:val="Akapitzlist"/>
        <w:numPr>
          <w:ilvl w:val="0"/>
          <w:numId w:val="2"/>
        </w:numPr>
        <w:spacing w:after="0" w:line="360" w:lineRule="auto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>Zamawiający dopuszcza złożenie ofert częściowych: NIE</w:t>
      </w:r>
    </w:p>
    <w:p w:rsidR="00BC0F38" w:rsidRDefault="00CC61D2">
      <w:pPr>
        <w:pStyle w:val="Akapitzlist"/>
        <w:numPr>
          <w:ilvl w:val="0"/>
          <w:numId w:val="2"/>
        </w:numPr>
        <w:spacing w:after="0" w:line="360" w:lineRule="auto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>Zamawiający dopuszcza złożenie ofert wariantowych: NIE</w:t>
      </w:r>
    </w:p>
    <w:p w:rsidR="00BC0F38" w:rsidRDefault="00CC61D2">
      <w:pPr>
        <w:pStyle w:val="Akapitzlist"/>
        <w:numPr>
          <w:ilvl w:val="0"/>
          <w:numId w:val="2"/>
        </w:numPr>
        <w:spacing w:after="0" w:line="360" w:lineRule="auto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 xml:space="preserve">Termin wykonania zamówienia: </w:t>
      </w:r>
      <w:r>
        <w:rPr>
          <w:rFonts w:ascii="Bookman Old Style" w:hAnsi="Bookman Old Style" w:cs="Times New Roman"/>
          <w:sz w:val="24"/>
          <w:szCs w:val="24"/>
        </w:rPr>
        <w:t xml:space="preserve">nie później niż do dnia </w:t>
      </w:r>
      <w:r w:rsidR="006440C7">
        <w:rPr>
          <w:rFonts w:ascii="Bookman Old Style" w:hAnsi="Bookman Old Style" w:cs="Times New Roman"/>
          <w:b/>
          <w:sz w:val="24"/>
          <w:szCs w:val="24"/>
        </w:rPr>
        <w:t>09</w:t>
      </w:r>
      <w:r w:rsidRPr="00C347A1">
        <w:rPr>
          <w:rFonts w:ascii="Bookman Old Style" w:hAnsi="Bookman Old Style" w:cs="Times New Roman"/>
          <w:b/>
          <w:sz w:val="24"/>
          <w:szCs w:val="24"/>
        </w:rPr>
        <w:t>.12.2016r.</w:t>
      </w:r>
    </w:p>
    <w:p w:rsidR="006440C7" w:rsidRDefault="006440C7" w:rsidP="006440C7">
      <w:pPr>
        <w:pStyle w:val="Akapitzlist"/>
        <w:spacing w:after="0" w:line="360" w:lineRule="auto"/>
        <w:ind w:left="454"/>
        <w:rPr>
          <w:rFonts w:ascii="Bookman Old Style" w:hAnsi="Bookman Old Style" w:cs="Times New Roman"/>
          <w:b/>
          <w:sz w:val="24"/>
          <w:szCs w:val="24"/>
        </w:rPr>
      </w:pPr>
    </w:p>
    <w:p w:rsidR="00BC0F38" w:rsidRDefault="00CC61D2">
      <w:pPr>
        <w:pStyle w:val="Akapitzlist"/>
        <w:numPr>
          <w:ilvl w:val="0"/>
          <w:numId w:val="2"/>
        </w:numPr>
        <w:spacing w:after="0" w:line="360" w:lineRule="auto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lastRenderedPageBreak/>
        <w:t>Warunki udziału w postępowaniu oraz podstawy wykluczenia</w:t>
      </w:r>
    </w:p>
    <w:p w:rsidR="00BC0F38" w:rsidRPr="00CC61D2" w:rsidRDefault="00CC61D2">
      <w:pPr>
        <w:pStyle w:val="Akapitzlist"/>
        <w:spacing w:after="0" w:line="360" w:lineRule="auto"/>
        <w:ind w:left="454"/>
        <w:rPr>
          <w:rFonts w:ascii="Bookman Old Style" w:hAnsi="Bookman Old Style" w:cs="Times New Roman"/>
          <w:b/>
          <w:sz w:val="24"/>
          <w:szCs w:val="24"/>
        </w:rPr>
      </w:pPr>
      <w:r w:rsidRPr="00CC61D2">
        <w:rPr>
          <w:rFonts w:ascii="Bookman Old Style" w:hAnsi="Bookman Old Style" w:cs="Times New Roman"/>
          <w:sz w:val="24"/>
          <w:szCs w:val="24"/>
        </w:rPr>
        <w:t>O udzielenie zamówienia mogą ubiegać się wykonawcy, którzy:</w:t>
      </w:r>
    </w:p>
    <w:p w:rsidR="00BC0F38" w:rsidRPr="00CC61D2" w:rsidRDefault="00CC61D2">
      <w:pPr>
        <w:pStyle w:val="Akapitzlist"/>
        <w:numPr>
          <w:ilvl w:val="1"/>
          <w:numId w:val="1"/>
        </w:num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 w:rsidRPr="00CC61D2">
        <w:rPr>
          <w:rFonts w:ascii="Bookman Old Style" w:hAnsi="Bookman Old Style" w:cs="Times New Roman"/>
          <w:sz w:val="24"/>
          <w:szCs w:val="24"/>
        </w:rPr>
        <w:t>Nie podlegają wykluczeniu z postępowania na podstawie art. 24 ust. 1 pkt 13-23 i ust. 5 pkt. 1 i 8 ustawy Prawo Zamówień Publicznych,</w:t>
      </w:r>
    </w:p>
    <w:p w:rsidR="00BC0F38" w:rsidRPr="00CC61D2" w:rsidRDefault="00CC61D2">
      <w:pPr>
        <w:pStyle w:val="Akapitzlist"/>
        <w:numPr>
          <w:ilvl w:val="1"/>
          <w:numId w:val="1"/>
        </w:num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 w:rsidRPr="00CC61D2">
        <w:rPr>
          <w:rFonts w:ascii="Bookman Old Style" w:hAnsi="Bookman Old Style" w:cs="Times New Roman"/>
          <w:sz w:val="24"/>
          <w:szCs w:val="24"/>
        </w:rPr>
        <w:t>Spełniają warunki udziału w postepowaniu określone w art. 22 ust. 1 ustawy Prawo Zamówień Publicznych.</w:t>
      </w:r>
    </w:p>
    <w:p w:rsidR="00BC0F38" w:rsidRDefault="00CC61D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>Wykaz oświadczeń lub dokumentów potwierdzających spełnienie warunków udziału w postępowaniu oraz brak podstaw wykluczenia</w:t>
      </w:r>
    </w:p>
    <w:p w:rsidR="00BC0F38" w:rsidRDefault="00CC61D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Każdy Wykonawca, który chce wziąć udział w postępowaniu składa swoją ofertę wg wzoru stanowiącego Załącznik nr 1 do SIWZ oraz dołącza do niej aktualne na dzień składania ofert oświadczenie w zakresie wskazanym w Załączniku nr 2 do SIWZ. Informacje zawarte w oświadczeniu będą stanowić wstępne potwierdzenie, że Wykonawca nie podlega wykluczeniu oraz spełnia warunki udziału w postępowaniu.</w:t>
      </w:r>
    </w:p>
    <w:p w:rsidR="00BC0F38" w:rsidRDefault="00CC61D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W przypadku wspólnego ubiegania się o zamówienie przez Wykonawców oświadczenie, o którym mowa w punkcie 9.1. składa każdy z Wykonawców wspólnie ubiegających się o zamówienie. Oświadczenie to ma potwierdzać spełnianie warunków udziału w postępowaniu, brak podstaw wykluczenia w zakresie, w którym każdy z Wykonawców wykazuje spełnienia warunków udziału w postępowaniu, brak podstaw wykluczenia.</w:t>
      </w:r>
    </w:p>
    <w:p w:rsidR="00BC0F38" w:rsidRDefault="00CC61D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Zamawiający wymaga, aby Wykonawca zamierzający powierzyć wykonanie części zamówienia podwykonawcom, w celu wykazania braku istnienia wobec nich podstaw wykluczenia z udziału w postępowaniu zamieścił informacje o podwykonawcach w oświadczeniu, o którym mowa w punkcie 9.1.</w:t>
      </w:r>
    </w:p>
    <w:p w:rsidR="00BC0F38" w:rsidRDefault="00CC61D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Wykonawca, który powołuje się na zasoby innych podmiotów, w celu wykazania braku istnienia wobec nich podstaw wykluczenia oraz spełnienia – w zakresie, w jakim powołuje się na ich zasoby – warunków udziału w postępowaniu zamieszcza informacje o tych podmiotach w oświadczeniu, o który mowa w punkcie 9.1.</w:t>
      </w:r>
    </w:p>
    <w:p w:rsidR="00BC0F38" w:rsidRDefault="00CC61D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Wykonawca w terminie 3 dni</w:t>
      </w:r>
      <w:r>
        <w:rPr>
          <w:rFonts w:ascii="Bookman Old Style" w:eastAsia="Calibri" w:hAnsi="Bookman Old Style" w:cs="Times New Roman"/>
          <w:sz w:val="20"/>
          <w:szCs w:val="20"/>
        </w:rPr>
        <w:t xml:space="preserve"> </w:t>
      </w:r>
      <w:r>
        <w:rPr>
          <w:rFonts w:ascii="Bookman Old Style" w:hAnsi="Bookman Old Style" w:cs="Times New Roman"/>
          <w:sz w:val="24"/>
          <w:szCs w:val="24"/>
        </w:rPr>
        <w:t xml:space="preserve">od dnia zamieszczenia na stronie internetowej informacji, o której mowa w art. 86 ust. 3 ustawy </w:t>
      </w:r>
      <w:proofErr w:type="spellStart"/>
      <w:r>
        <w:rPr>
          <w:rFonts w:ascii="Bookman Old Style" w:hAnsi="Bookman Old Style" w:cs="Times New Roman"/>
          <w:sz w:val="24"/>
          <w:szCs w:val="24"/>
        </w:rPr>
        <w:t>Pzp</w:t>
      </w:r>
      <w:proofErr w:type="spellEnd"/>
      <w:r>
        <w:rPr>
          <w:rFonts w:ascii="Bookman Old Style" w:hAnsi="Bookman Old Style" w:cs="Times New Roman"/>
          <w:sz w:val="24"/>
          <w:szCs w:val="24"/>
        </w:rPr>
        <w:t xml:space="preserve">, przekazuje zamawiającemu oświadczenie o przynależności lub braku przynależności do tej </w:t>
      </w:r>
      <w:r>
        <w:rPr>
          <w:rFonts w:ascii="Bookman Old Style" w:hAnsi="Bookman Old Style" w:cs="Times New Roman"/>
          <w:sz w:val="24"/>
          <w:szCs w:val="24"/>
        </w:rPr>
        <w:lastRenderedPageBreak/>
        <w:t xml:space="preserve">samej grupy kapitałowej, o której mowa w art. 24 ust. 1 pkt 23 </w:t>
      </w:r>
      <w:proofErr w:type="spellStart"/>
      <w:r>
        <w:rPr>
          <w:rFonts w:ascii="Bookman Old Style" w:hAnsi="Bookman Old Style" w:cs="Times New Roman"/>
          <w:sz w:val="24"/>
          <w:szCs w:val="24"/>
        </w:rPr>
        <w:t>Pzp</w:t>
      </w:r>
      <w:proofErr w:type="spellEnd"/>
      <w:r>
        <w:rPr>
          <w:rFonts w:ascii="Bookman Old Style" w:hAnsi="Bookman Old Style" w:cs="Times New Roman"/>
          <w:sz w:val="24"/>
          <w:szCs w:val="24"/>
        </w:rPr>
        <w:t xml:space="preserve">. Wraz ze złożeniem oświadczenia, wykonawca może przedstawić dowody, że powiązania z innym wykonawcą nie prowadzą do zakłócenia konkurencji w postępowaniu o udzielenie zamówienia. Wzór oświadczenia o przynależności lub braku przynależności do tej samej grupy kapitałowej, o której mowa w art. 24 ust. 1 pkt 23 </w:t>
      </w:r>
      <w:proofErr w:type="spellStart"/>
      <w:r>
        <w:rPr>
          <w:rFonts w:ascii="Bookman Old Style" w:hAnsi="Bookman Old Style" w:cs="Times New Roman"/>
          <w:sz w:val="24"/>
          <w:szCs w:val="24"/>
        </w:rPr>
        <w:t>Pzp</w:t>
      </w:r>
      <w:proofErr w:type="spellEnd"/>
      <w:r>
        <w:rPr>
          <w:rFonts w:ascii="Bookman Old Style" w:hAnsi="Bookman Old Style" w:cs="Times New Roman"/>
          <w:sz w:val="24"/>
          <w:szCs w:val="24"/>
        </w:rPr>
        <w:t xml:space="preserve"> stanowi Załącznik nr 3 do SIWZ.</w:t>
      </w:r>
    </w:p>
    <w:p w:rsidR="00BC0F38" w:rsidRDefault="00CC61D2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  <w:sz w:val="24"/>
          <w:szCs w:val="24"/>
        </w:rPr>
        <w:t xml:space="preserve">Zgodnie z art. 26 ust. 2 </w:t>
      </w:r>
      <w:proofErr w:type="spellStart"/>
      <w:r>
        <w:rPr>
          <w:rFonts w:ascii="Bookman Old Style" w:hAnsi="Bookman Old Style" w:cs="Times New Roman"/>
          <w:sz w:val="24"/>
          <w:szCs w:val="24"/>
        </w:rPr>
        <w:t>Pzp</w:t>
      </w:r>
      <w:proofErr w:type="spellEnd"/>
      <w:r>
        <w:rPr>
          <w:rFonts w:ascii="Bookman Old Style" w:hAnsi="Bookman Old Style" w:cs="Times New Roman"/>
          <w:sz w:val="24"/>
          <w:szCs w:val="24"/>
        </w:rPr>
        <w:t xml:space="preserve"> zamawiający przed udzieleniem zamówienia, wzywa wykonawcę, którego oferta została najwyżej oceniona, do złożenia w wyznaczonym, nie krótszym niż 5 dni, terminie aktualnych na dzień złożenia następujących oświadczeń i dokumentów:</w:t>
      </w:r>
    </w:p>
    <w:p w:rsidR="00BC0F38" w:rsidRDefault="00CC61D2">
      <w:pPr>
        <w:spacing w:after="0" w:line="360" w:lineRule="auto"/>
        <w:ind w:left="1416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a)</w:t>
      </w:r>
      <w:r>
        <w:rPr>
          <w:rFonts w:ascii="Bookman Old Style" w:hAnsi="Bookman Old Style" w:cs="Times New Roman"/>
          <w:sz w:val="24"/>
          <w:szCs w:val="24"/>
        </w:rPr>
        <w:tab/>
        <w:t>Kosztorysu ofertowego</w:t>
      </w:r>
    </w:p>
    <w:p w:rsidR="00BC0F38" w:rsidRDefault="00CC61D2">
      <w:pPr>
        <w:spacing w:after="0" w:line="360" w:lineRule="auto"/>
        <w:ind w:left="1416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b)</w:t>
      </w:r>
      <w:r>
        <w:rPr>
          <w:rFonts w:ascii="Bookman Old Style" w:hAnsi="Bookman Old Style" w:cs="Times New Roman"/>
          <w:sz w:val="24"/>
          <w:szCs w:val="24"/>
        </w:rPr>
        <w:tab/>
        <w:t>Wykazu robót – Załącznik nr 4 do SIWZ</w:t>
      </w:r>
    </w:p>
    <w:p w:rsidR="00BC0F38" w:rsidRDefault="00CC61D2">
      <w:pPr>
        <w:spacing w:after="0" w:line="360" w:lineRule="auto"/>
        <w:ind w:left="1416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c)</w:t>
      </w:r>
      <w:r>
        <w:rPr>
          <w:rFonts w:ascii="Bookman Old Style" w:hAnsi="Bookman Old Style" w:cs="Times New Roman"/>
          <w:sz w:val="24"/>
          <w:szCs w:val="24"/>
        </w:rPr>
        <w:tab/>
        <w:t>Wykazu osób – Załącznik nr 5 do SIWZ</w:t>
      </w:r>
    </w:p>
    <w:p w:rsidR="00BC0F38" w:rsidRDefault="00CC61D2">
      <w:pPr>
        <w:spacing w:after="0" w:line="360" w:lineRule="auto"/>
        <w:ind w:left="1416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e)</w:t>
      </w:r>
      <w:r>
        <w:rPr>
          <w:rFonts w:ascii="Bookman Old Style" w:hAnsi="Bookman Old Style" w:cs="Times New Roman"/>
          <w:sz w:val="24"/>
          <w:szCs w:val="24"/>
        </w:rPr>
        <w:tab/>
        <w:t xml:space="preserve">odpisu z właściwego rejestru lub z centralnej ewidencji i informacji o działalności gospodarczej, jeżeli odrębne przepisy wymagają wpisu do rejestru lub ewidencji, w celu potwierdzenia braku podstaw wykluczenia na podstawie art. 24 ust. 5 pkt 1 </w:t>
      </w:r>
      <w:proofErr w:type="spellStart"/>
      <w:r>
        <w:rPr>
          <w:rFonts w:ascii="Bookman Old Style" w:hAnsi="Bookman Old Style" w:cs="Times New Roman"/>
          <w:sz w:val="24"/>
          <w:szCs w:val="24"/>
        </w:rPr>
        <w:t>Pzp</w:t>
      </w:r>
      <w:proofErr w:type="spellEnd"/>
      <w:r>
        <w:rPr>
          <w:rFonts w:ascii="Bookman Old Style" w:hAnsi="Bookman Old Style" w:cs="Times New Roman"/>
          <w:sz w:val="24"/>
          <w:szCs w:val="24"/>
        </w:rPr>
        <w:t>;</w:t>
      </w:r>
    </w:p>
    <w:p w:rsidR="00BC0F38" w:rsidRDefault="00CC61D2">
      <w:pPr>
        <w:spacing w:after="0" w:line="360" w:lineRule="auto"/>
        <w:ind w:left="1416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f)         informacji banku lub spółdzielczej kasy oszczędnościowo-kredytowej potwierdzającej wysokość posiadanych środków finansowych lub zdolność kredytową wykonawcy, w okresie nie wcześniejszym niż 1 miesiąc przed upływem terminu składania ofert, na kwotę minimum 100.000 zł;</w:t>
      </w:r>
    </w:p>
    <w:p w:rsidR="00BC0F38" w:rsidRDefault="00CC61D2">
      <w:pPr>
        <w:spacing w:after="0" w:line="360" w:lineRule="auto"/>
        <w:ind w:left="1416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g)</w:t>
      </w:r>
      <w:r>
        <w:rPr>
          <w:rFonts w:ascii="Bookman Old Style" w:hAnsi="Bookman Old Style" w:cs="Times New Roman"/>
          <w:sz w:val="24"/>
          <w:szCs w:val="24"/>
        </w:rPr>
        <w:tab/>
        <w:t>zaświadczenia właściwego naczelnika urzędu skarbowego potwierdzającego, że wykonawca nie zalega z opłacaniem podatków, wystawionego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BC0F38" w:rsidRDefault="00CC61D2">
      <w:pPr>
        <w:spacing w:after="0" w:line="360" w:lineRule="auto"/>
        <w:ind w:left="1416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h)</w:t>
      </w:r>
      <w:r>
        <w:rPr>
          <w:rFonts w:ascii="Bookman Old Style" w:hAnsi="Bookman Old Style" w:cs="Times New Roman"/>
          <w:sz w:val="24"/>
          <w:szCs w:val="24"/>
        </w:rPr>
        <w:tab/>
        <w:t xml:space="preserve">zaświadczenia właściwej terenowej jednostki organizacyjnej Zakładu Ubezpieczeń Społecznych lub Kasy Rolniczego Ubezpieczenia Społecznego </w:t>
      </w:r>
      <w:r>
        <w:rPr>
          <w:rFonts w:ascii="Bookman Old Style" w:hAnsi="Bookman Old Style" w:cs="Times New Roman"/>
          <w:sz w:val="24"/>
          <w:szCs w:val="24"/>
        </w:rPr>
        <w:lastRenderedPageBreak/>
        <w:t>albo innego dokumentu potwierdzającego, że wykonawca nie zalega z opłacaniem składek na ubezpieczenia społeczne lub zdrowotne, wystawionego nie wcześniej niż 3 miesiące przed upływem terminu składania ofert,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BC0F38" w:rsidRDefault="00BC0F38">
      <w:pPr>
        <w:spacing w:after="0" w:line="360" w:lineRule="auto"/>
        <w:ind w:left="360"/>
        <w:rPr>
          <w:rFonts w:ascii="Bookman Old Style" w:hAnsi="Bookman Old Style" w:cs="Times New Roman"/>
          <w:b/>
          <w:sz w:val="24"/>
          <w:szCs w:val="24"/>
        </w:rPr>
      </w:pPr>
    </w:p>
    <w:p w:rsidR="00BC0F38" w:rsidRDefault="00CC61D2">
      <w:pPr>
        <w:pStyle w:val="Akapitzlist"/>
        <w:numPr>
          <w:ilvl w:val="0"/>
          <w:numId w:val="2"/>
        </w:numPr>
        <w:spacing w:after="0" w:line="360" w:lineRule="auto"/>
        <w:ind w:left="714" w:hanging="357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>Informacja na temat wadium</w:t>
      </w:r>
    </w:p>
    <w:p w:rsidR="00BC0F38" w:rsidRDefault="00CC61D2">
      <w:pPr>
        <w:pStyle w:val="Akapitzlist"/>
        <w:numPr>
          <w:ilvl w:val="1"/>
          <w:numId w:val="2"/>
        </w:numPr>
        <w:spacing w:after="0" w:line="360" w:lineRule="auto"/>
        <w:jc w:val="both"/>
      </w:pPr>
      <w:r>
        <w:rPr>
          <w:rFonts w:ascii="Bookman Old Style" w:hAnsi="Bookman Old Style" w:cs="Times New Roman"/>
          <w:sz w:val="24"/>
          <w:szCs w:val="24"/>
        </w:rPr>
        <w:t xml:space="preserve">Wykonawca przystępujący do postępowania zobowiązany jest do wniesienia </w:t>
      </w:r>
      <w:r>
        <w:rPr>
          <w:rFonts w:ascii="Bookman Old Style" w:hAnsi="Bookman Old Style" w:cs="Times New Roman"/>
          <w:b/>
          <w:sz w:val="24"/>
          <w:szCs w:val="24"/>
        </w:rPr>
        <w:t xml:space="preserve">wadium w </w:t>
      </w:r>
      <w:r w:rsidRPr="008A514C">
        <w:rPr>
          <w:rFonts w:ascii="Bookman Old Style" w:hAnsi="Bookman Old Style" w:cs="Times New Roman"/>
          <w:b/>
          <w:sz w:val="24"/>
          <w:szCs w:val="24"/>
        </w:rPr>
        <w:t>wysokości</w:t>
      </w:r>
      <w:r w:rsidRPr="008A514C">
        <w:rPr>
          <w:rFonts w:ascii="Bookman Old Style" w:hAnsi="Bookman Old Style" w:cs="Times New Roman"/>
          <w:sz w:val="24"/>
          <w:szCs w:val="24"/>
        </w:rPr>
        <w:t xml:space="preserve"> </w:t>
      </w:r>
      <w:r w:rsidRPr="008A514C">
        <w:rPr>
          <w:rFonts w:ascii="Bookman Old Style" w:hAnsi="Bookman Old Style" w:cs="Times New Roman"/>
          <w:b/>
          <w:sz w:val="24"/>
          <w:szCs w:val="24"/>
        </w:rPr>
        <w:t>4.000,00 zł</w:t>
      </w:r>
      <w:r w:rsidR="008A514C">
        <w:rPr>
          <w:rFonts w:ascii="Bookman Old Style" w:hAnsi="Bookman Old Style" w:cs="Times New Roman"/>
          <w:b/>
          <w:sz w:val="24"/>
          <w:szCs w:val="24"/>
        </w:rPr>
        <w:t>.</w:t>
      </w:r>
    </w:p>
    <w:p w:rsidR="00BC0F38" w:rsidRDefault="00CC61D2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Wadium może być wnoszone w jednej lub kilku następujących formach:</w:t>
      </w:r>
    </w:p>
    <w:p w:rsidR="00BC0F38" w:rsidRDefault="00CC61D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pieniądzu,</w:t>
      </w:r>
    </w:p>
    <w:p w:rsidR="00BC0F38" w:rsidRDefault="00CC61D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poręczeniach bankowych lub poręczeniach spółdzielczej kasy oszczędnościowo – kredytowej, z tym, że poręcznie kasy jest zawsze poręczeniem pieniężnym,</w:t>
      </w:r>
    </w:p>
    <w:p w:rsidR="00BC0F38" w:rsidRDefault="00CC61D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gwarancjach bankowych,</w:t>
      </w:r>
    </w:p>
    <w:p w:rsidR="00BC0F38" w:rsidRDefault="00CC61D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gwarancjach ubezpieczeniowych,</w:t>
      </w:r>
    </w:p>
    <w:p w:rsidR="00BC0F38" w:rsidRDefault="00CC61D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poręczeniach udzielanych przez podmioty, o których mowa w art. 6b ust. 5 pkt. 2 ustawy z dnia 9 listopada 2000 r. o utworzeniu Polskiej Agencji Rozwoju Przedsiębiorczości (Dz. U. z 2014 r. poz. 1804 oraz z 2015 r. poz. 978 i 1240).</w:t>
      </w:r>
    </w:p>
    <w:p w:rsidR="00BC0F38" w:rsidRDefault="00CC61D2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Wadium wnoszone w pieniądzu należy wpłacić przelewem na rachunek Powiatowego Inspektoratu Weterynarii w Lęborku, ul. Weterynaryjna 1, 84-300 Lębork, w banku NBP O/O Gdańsk,</w:t>
      </w:r>
    </w:p>
    <w:p w:rsidR="00BC0F38" w:rsidRDefault="00CC61D2">
      <w:pPr>
        <w:pStyle w:val="Akapitzlist"/>
        <w:spacing w:after="0" w:line="360" w:lineRule="auto"/>
        <w:ind w:left="1434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>Nr konta:</w:t>
      </w:r>
      <w:r>
        <w:rPr>
          <w:rFonts w:ascii="Bookman Old Style" w:hAnsi="Bookman Old Style" w:cs="Times New Roman"/>
          <w:sz w:val="24"/>
          <w:szCs w:val="24"/>
        </w:rPr>
        <w:t xml:space="preserve"> </w:t>
      </w:r>
      <w:r>
        <w:rPr>
          <w:rFonts w:ascii="Bookman Old Style" w:hAnsi="Bookman Old Style" w:cs="Times New Roman"/>
          <w:b/>
          <w:sz w:val="24"/>
          <w:szCs w:val="24"/>
        </w:rPr>
        <w:t>82 1010 1140 0196 3713 9120 0000</w:t>
      </w:r>
      <w:r>
        <w:rPr>
          <w:rFonts w:ascii="Bookman Old Style" w:hAnsi="Bookman Old Style" w:cs="Times New Roman"/>
          <w:sz w:val="24"/>
          <w:szCs w:val="24"/>
        </w:rPr>
        <w:t>,</w:t>
      </w:r>
    </w:p>
    <w:p w:rsidR="00BC0F38" w:rsidRDefault="00CC61D2">
      <w:pPr>
        <w:pStyle w:val="Akapitzlist"/>
        <w:spacing w:after="0" w:line="360" w:lineRule="auto"/>
        <w:ind w:left="1434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przed terminem otwarcia ofert, z podaniem tytułu: „Wadium-przetarg nieograniczony PIW 08.225.01.2016”. Datą wniesienia wadium jest data uznania rachunku Zamawiającego.</w:t>
      </w:r>
    </w:p>
    <w:p w:rsidR="00BC0F38" w:rsidRDefault="00CC61D2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lastRenderedPageBreak/>
        <w:t>Wadium wnoszone w formie niepieniężnej powinno być wystawione na Powiatowy Inspektorat Weterynarii w Lęborku ul. Weterynaryjna 1,          84-300 Lębork. Oryginał dokumentu należy złożyć w opisanej kopercie wraz z ofertą, natomiast potwierdzoną za zgodność z oryginałem kserokopię dołączyć do oferty.</w:t>
      </w:r>
    </w:p>
    <w:p w:rsidR="00BC0F38" w:rsidRDefault="00CC61D2">
      <w:pPr>
        <w:pStyle w:val="Akapitzlist"/>
        <w:spacing w:after="0" w:line="360" w:lineRule="auto"/>
        <w:ind w:left="1434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UWAGA: Zamawiający zaleca, aby oryginał dokumentu/poręczenia nie był w sposób trwały spięty z ofertą.</w:t>
      </w:r>
    </w:p>
    <w:p w:rsidR="00BC0F38" w:rsidRDefault="00CC61D2">
      <w:pPr>
        <w:pStyle w:val="Akapitzlist"/>
        <w:numPr>
          <w:ilvl w:val="0"/>
          <w:numId w:val="2"/>
        </w:numPr>
        <w:spacing w:after="0" w:line="360" w:lineRule="auto"/>
        <w:ind w:left="714" w:hanging="357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>Kryteria oceny ofert oraz ich znaczenie:</w:t>
      </w:r>
    </w:p>
    <w:p w:rsidR="00BC0F38" w:rsidRDefault="00BC0F38">
      <w:pPr>
        <w:pStyle w:val="Akapitzlist"/>
        <w:spacing w:after="0" w:line="360" w:lineRule="auto"/>
        <w:ind w:left="714"/>
        <w:rPr>
          <w:rFonts w:ascii="Bookman Old Style" w:hAnsi="Bookman Old Style" w:cs="Times New Roman"/>
          <w:b/>
          <w:sz w:val="24"/>
          <w:szCs w:val="24"/>
        </w:rPr>
      </w:pPr>
    </w:p>
    <w:tbl>
      <w:tblPr>
        <w:tblStyle w:val="Tabela-Siatka"/>
        <w:tblW w:w="7078" w:type="dxa"/>
        <w:jc w:val="center"/>
        <w:tblLook w:val="04A0" w:firstRow="1" w:lastRow="0" w:firstColumn="1" w:lastColumn="0" w:noHBand="0" w:noVBand="1"/>
      </w:tblPr>
      <w:tblGrid>
        <w:gridCol w:w="2683"/>
        <w:gridCol w:w="1843"/>
        <w:gridCol w:w="2552"/>
      </w:tblGrid>
      <w:tr w:rsidR="00BC0F38">
        <w:trPr>
          <w:jc w:val="center"/>
        </w:trPr>
        <w:tc>
          <w:tcPr>
            <w:tcW w:w="2683" w:type="dxa"/>
            <w:shd w:val="clear" w:color="auto" w:fill="BFBFBF" w:themeFill="background1" w:themeFillShade="BF"/>
            <w:tcMar>
              <w:left w:w="108" w:type="dxa"/>
            </w:tcMar>
            <w:vAlign w:val="center"/>
          </w:tcPr>
          <w:p w:rsidR="00BC0F38" w:rsidRDefault="00CC61D2">
            <w:pPr>
              <w:pStyle w:val="Akapitzlist"/>
              <w:spacing w:after="0" w:line="360" w:lineRule="auto"/>
              <w:ind w:left="0"/>
              <w:jc w:val="center"/>
              <w:rPr>
                <w:rFonts w:ascii="Bookman Old Style" w:hAnsi="Bookman Old Style" w:cs="Times New Roman"/>
                <w:b/>
                <w:sz w:val="20"/>
                <w:szCs w:val="20"/>
              </w:rPr>
            </w:pPr>
            <w:r>
              <w:rPr>
                <w:rFonts w:ascii="Bookman Old Style" w:hAnsi="Bookman Old Style" w:cs="Times New Roman"/>
                <w:b/>
                <w:sz w:val="20"/>
                <w:szCs w:val="20"/>
              </w:rPr>
              <w:t>KRYTERIUM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left w:w="108" w:type="dxa"/>
            </w:tcMar>
            <w:vAlign w:val="center"/>
          </w:tcPr>
          <w:p w:rsidR="00BC0F38" w:rsidRDefault="00CC61D2">
            <w:pPr>
              <w:pStyle w:val="Akapitzlist"/>
              <w:spacing w:after="0" w:line="360" w:lineRule="auto"/>
              <w:ind w:left="0"/>
              <w:jc w:val="center"/>
              <w:rPr>
                <w:rFonts w:ascii="Bookman Old Style" w:hAnsi="Bookman Old Style" w:cs="Times New Roman"/>
                <w:b/>
                <w:sz w:val="20"/>
                <w:szCs w:val="20"/>
              </w:rPr>
            </w:pPr>
            <w:r>
              <w:rPr>
                <w:rFonts w:ascii="Bookman Old Style" w:hAnsi="Bookman Old Style" w:cs="Times New Roman"/>
                <w:b/>
                <w:sz w:val="20"/>
                <w:szCs w:val="20"/>
              </w:rPr>
              <w:t>ZNACZENIE</w:t>
            </w:r>
          </w:p>
        </w:tc>
        <w:tc>
          <w:tcPr>
            <w:tcW w:w="2552" w:type="dxa"/>
            <w:shd w:val="clear" w:color="auto" w:fill="BFBFBF" w:themeFill="background1" w:themeFillShade="BF"/>
            <w:tcMar>
              <w:left w:w="108" w:type="dxa"/>
            </w:tcMar>
            <w:vAlign w:val="center"/>
          </w:tcPr>
          <w:p w:rsidR="00BC0F38" w:rsidRDefault="00CC61D2">
            <w:pPr>
              <w:pStyle w:val="Akapitzlist"/>
              <w:spacing w:after="0" w:line="360" w:lineRule="auto"/>
              <w:ind w:left="0"/>
              <w:jc w:val="center"/>
              <w:rPr>
                <w:rFonts w:ascii="Bookman Old Style" w:hAnsi="Bookman Old Style" w:cs="Times New Roman"/>
                <w:b/>
                <w:sz w:val="20"/>
                <w:szCs w:val="20"/>
              </w:rPr>
            </w:pPr>
            <w:r>
              <w:rPr>
                <w:rFonts w:ascii="Bookman Old Style" w:hAnsi="Bookman Old Style" w:cs="Times New Roman"/>
                <w:b/>
                <w:sz w:val="20"/>
                <w:szCs w:val="20"/>
              </w:rPr>
              <w:t>MAKSYMALNA ILOŚĆ PUNKTÓW</w:t>
            </w:r>
          </w:p>
        </w:tc>
      </w:tr>
      <w:tr w:rsidR="00BC0F38">
        <w:trPr>
          <w:jc w:val="center"/>
        </w:trPr>
        <w:tc>
          <w:tcPr>
            <w:tcW w:w="2683" w:type="dxa"/>
            <w:shd w:val="clear" w:color="auto" w:fill="auto"/>
            <w:tcMar>
              <w:left w:w="108" w:type="dxa"/>
            </w:tcMar>
            <w:vAlign w:val="center"/>
          </w:tcPr>
          <w:p w:rsidR="00BC0F38" w:rsidRDefault="00CC61D2">
            <w:pPr>
              <w:pStyle w:val="Akapitzlist"/>
              <w:spacing w:after="0" w:line="360" w:lineRule="auto"/>
              <w:ind w:left="0"/>
              <w:rPr>
                <w:rFonts w:ascii="Bookman Old Style" w:hAnsi="Bookman Old Style" w:cs="Times New Roman"/>
                <w:sz w:val="20"/>
                <w:szCs w:val="20"/>
              </w:rPr>
            </w:pPr>
            <w:r>
              <w:rPr>
                <w:rFonts w:ascii="Bookman Old Style" w:hAnsi="Bookman Old Style" w:cs="Times New Roman"/>
                <w:sz w:val="20"/>
                <w:szCs w:val="20"/>
              </w:rPr>
              <w:t>CENA BRUTTO OFERTY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</w:tcMar>
            <w:vAlign w:val="center"/>
          </w:tcPr>
          <w:p w:rsidR="00BC0F38" w:rsidRDefault="00CC61D2">
            <w:pPr>
              <w:pStyle w:val="Akapitzlist"/>
              <w:spacing w:after="0" w:line="360" w:lineRule="auto"/>
              <w:ind w:left="0"/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60%</w:t>
            </w:r>
          </w:p>
        </w:tc>
        <w:tc>
          <w:tcPr>
            <w:tcW w:w="2552" w:type="dxa"/>
            <w:shd w:val="clear" w:color="auto" w:fill="auto"/>
            <w:tcMar>
              <w:left w:w="108" w:type="dxa"/>
            </w:tcMar>
            <w:vAlign w:val="center"/>
          </w:tcPr>
          <w:p w:rsidR="00BC0F38" w:rsidRDefault="00CC61D2">
            <w:pPr>
              <w:pStyle w:val="Akapitzlist"/>
              <w:spacing w:after="0" w:line="360" w:lineRule="auto"/>
              <w:ind w:left="0"/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60</w:t>
            </w:r>
          </w:p>
        </w:tc>
      </w:tr>
      <w:tr w:rsidR="00BC0F38">
        <w:trPr>
          <w:jc w:val="center"/>
        </w:trPr>
        <w:tc>
          <w:tcPr>
            <w:tcW w:w="2683" w:type="dxa"/>
            <w:shd w:val="clear" w:color="auto" w:fill="auto"/>
            <w:tcMar>
              <w:left w:w="108" w:type="dxa"/>
            </w:tcMar>
            <w:vAlign w:val="center"/>
          </w:tcPr>
          <w:p w:rsidR="00BC0F38" w:rsidRDefault="00CC61D2">
            <w:pPr>
              <w:pStyle w:val="Akapitzlist"/>
              <w:spacing w:after="0" w:line="360" w:lineRule="auto"/>
              <w:ind w:left="0"/>
              <w:rPr>
                <w:rFonts w:ascii="Bookman Old Style" w:hAnsi="Bookman Old Style" w:cs="Times New Roman"/>
                <w:sz w:val="20"/>
                <w:szCs w:val="20"/>
              </w:rPr>
            </w:pPr>
            <w:r>
              <w:rPr>
                <w:rFonts w:ascii="Bookman Old Style" w:hAnsi="Bookman Old Style" w:cs="Times New Roman"/>
                <w:sz w:val="20"/>
                <w:szCs w:val="20"/>
              </w:rPr>
              <w:t>OKRES GWARANCJI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</w:tcMar>
            <w:vAlign w:val="center"/>
          </w:tcPr>
          <w:p w:rsidR="00BC0F38" w:rsidRDefault="00CC61D2">
            <w:pPr>
              <w:pStyle w:val="Akapitzlist"/>
              <w:spacing w:after="0" w:line="360" w:lineRule="auto"/>
              <w:ind w:left="0"/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40%</w:t>
            </w:r>
          </w:p>
        </w:tc>
        <w:tc>
          <w:tcPr>
            <w:tcW w:w="2552" w:type="dxa"/>
            <w:shd w:val="clear" w:color="auto" w:fill="auto"/>
            <w:tcMar>
              <w:left w:w="108" w:type="dxa"/>
            </w:tcMar>
            <w:vAlign w:val="center"/>
          </w:tcPr>
          <w:p w:rsidR="00BC0F38" w:rsidRDefault="00CC61D2">
            <w:pPr>
              <w:pStyle w:val="Akapitzlist"/>
              <w:spacing w:after="0" w:line="360" w:lineRule="auto"/>
              <w:ind w:left="0"/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40</w:t>
            </w:r>
          </w:p>
        </w:tc>
      </w:tr>
      <w:tr w:rsidR="00BC0F38">
        <w:trPr>
          <w:jc w:val="center"/>
        </w:trPr>
        <w:tc>
          <w:tcPr>
            <w:tcW w:w="2683" w:type="dxa"/>
            <w:shd w:val="clear" w:color="auto" w:fill="auto"/>
            <w:tcMar>
              <w:left w:w="108" w:type="dxa"/>
            </w:tcMar>
            <w:vAlign w:val="center"/>
          </w:tcPr>
          <w:p w:rsidR="00BC0F38" w:rsidRDefault="00CC61D2">
            <w:pPr>
              <w:pStyle w:val="Akapitzlist"/>
              <w:spacing w:after="0" w:line="360" w:lineRule="auto"/>
              <w:ind w:left="0"/>
              <w:jc w:val="center"/>
              <w:rPr>
                <w:rFonts w:ascii="Bookman Old Style" w:hAnsi="Bookman Old Style" w:cs="Times New Roman"/>
                <w:b/>
                <w:sz w:val="20"/>
                <w:szCs w:val="20"/>
              </w:rPr>
            </w:pPr>
            <w:r>
              <w:rPr>
                <w:rFonts w:ascii="Bookman Old Style" w:hAnsi="Bookman Old Style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843" w:type="dxa"/>
            <w:shd w:val="clear" w:color="auto" w:fill="auto"/>
            <w:tcMar>
              <w:left w:w="108" w:type="dxa"/>
            </w:tcMar>
            <w:vAlign w:val="center"/>
          </w:tcPr>
          <w:p w:rsidR="00BC0F38" w:rsidRDefault="00CC61D2">
            <w:pPr>
              <w:pStyle w:val="Akapitzlist"/>
              <w:spacing w:after="0" w:line="360" w:lineRule="auto"/>
              <w:ind w:left="0"/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100%</w:t>
            </w:r>
          </w:p>
        </w:tc>
        <w:tc>
          <w:tcPr>
            <w:tcW w:w="2552" w:type="dxa"/>
            <w:shd w:val="clear" w:color="auto" w:fill="auto"/>
            <w:tcMar>
              <w:left w:w="108" w:type="dxa"/>
            </w:tcMar>
            <w:vAlign w:val="center"/>
          </w:tcPr>
          <w:p w:rsidR="00BC0F38" w:rsidRDefault="00CC61D2">
            <w:pPr>
              <w:pStyle w:val="Akapitzlist"/>
              <w:spacing w:after="0" w:line="360" w:lineRule="auto"/>
              <w:ind w:left="0"/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100 pkt</w:t>
            </w:r>
          </w:p>
        </w:tc>
      </w:tr>
    </w:tbl>
    <w:p w:rsidR="00BC0F38" w:rsidRDefault="00BC0F38">
      <w:pPr>
        <w:pStyle w:val="Akapitzlist"/>
        <w:spacing w:after="0" w:line="360" w:lineRule="auto"/>
        <w:ind w:left="714"/>
        <w:rPr>
          <w:rFonts w:ascii="Bookman Old Style" w:hAnsi="Bookman Old Style" w:cs="Times New Roman"/>
          <w:b/>
          <w:sz w:val="24"/>
          <w:szCs w:val="24"/>
        </w:rPr>
      </w:pPr>
    </w:p>
    <w:p w:rsidR="00BC0F38" w:rsidRDefault="00CC61D2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</w:pPr>
      <w:r>
        <w:rPr>
          <w:rFonts w:ascii="Bookman Old Style" w:hAnsi="Bookman Old Style" w:cs="Times New Roman"/>
          <w:b/>
          <w:sz w:val="24"/>
          <w:szCs w:val="24"/>
        </w:rPr>
        <w:t xml:space="preserve">Termin składania ofert: </w:t>
      </w:r>
      <w:r w:rsidRPr="00C347A1">
        <w:rPr>
          <w:rFonts w:ascii="Bookman Old Style" w:hAnsi="Bookman Old Style" w:cs="Times New Roman"/>
          <w:sz w:val="24"/>
          <w:szCs w:val="24"/>
        </w:rPr>
        <w:t>11.10.2016r. godz. 10</w:t>
      </w:r>
      <w:r w:rsidRPr="00C347A1">
        <w:rPr>
          <w:rFonts w:ascii="Bookman Old Style" w:hAnsi="Bookman Old Style" w:cs="Times New Roman"/>
          <w:sz w:val="24"/>
          <w:szCs w:val="24"/>
          <w:vertAlign w:val="superscript"/>
        </w:rPr>
        <w:t>00</w:t>
      </w:r>
    </w:p>
    <w:p w:rsidR="00BC0F38" w:rsidRDefault="00CC61D2">
      <w:pPr>
        <w:pStyle w:val="Akapitzlist"/>
        <w:spacing w:after="0" w:line="360" w:lineRule="auto"/>
        <w:ind w:left="714"/>
        <w:jc w:val="both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 xml:space="preserve">Miejsce składania ofert: </w:t>
      </w:r>
      <w:r>
        <w:rPr>
          <w:rFonts w:ascii="Bookman Old Style" w:hAnsi="Bookman Old Style" w:cs="Times New Roman"/>
          <w:sz w:val="24"/>
          <w:szCs w:val="24"/>
        </w:rPr>
        <w:t>Sekretariat Powiatowego Inspektoratu Weterynarii w Lęborku, ul. Weterynaryjna 1, 84-300 Lębork (parter)</w:t>
      </w:r>
    </w:p>
    <w:p w:rsidR="00BC0F38" w:rsidRDefault="00CC61D2">
      <w:pPr>
        <w:pStyle w:val="Akapitzlist"/>
        <w:spacing w:after="0" w:line="360" w:lineRule="auto"/>
        <w:ind w:left="714"/>
        <w:jc w:val="both"/>
      </w:pPr>
      <w:r>
        <w:rPr>
          <w:rFonts w:ascii="Bookman Old Style" w:hAnsi="Bookman Old Style" w:cs="Times New Roman"/>
          <w:b/>
          <w:sz w:val="24"/>
          <w:szCs w:val="24"/>
        </w:rPr>
        <w:t xml:space="preserve">Termin otwarcia: </w:t>
      </w:r>
      <w:r w:rsidRPr="00C347A1">
        <w:rPr>
          <w:rFonts w:ascii="Bookman Old Style" w:hAnsi="Bookman Old Style" w:cs="Times New Roman"/>
          <w:sz w:val="24"/>
          <w:szCs w:val="24"/>
        </w:rPr>
        <w:t>11.10.2016r., godz. 10</w:t>
      </w:r>
      <w:r w:rsidRPr="00C347A1">
        <w:rPr>
          <w:rFonts w:ascii="Bookman Old Style" w:hAnsi="Bookman Old Style" w:cs="Times New Roman"/>
          <w:sz w:val="24"/>
          <w:szCs w:val="24"/>
          <w:vertAlign w:val="superscript"/>
        </w:rPr>
        <w:t>15</w:t>
      </w:r>
    </w:p>
    <w:p w:rsidR="00BC0F38" w:rsidRDefault="00CC61D2">
      <w:pPr>
        <w:pStyle w:val="Akapitzlist"/>
        <w:spacing w:after="0" w:line="360" w:lineRule="auto"/>
        <w:ind w:left="714"/>
        <w:jc w:val="both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>Oferta musi być napisana w języku polskim, trwała i czytelną techniką</w:t>
      </w:r>
    </w:p>
    <w:p w:rsidR="00BC0F38" w:rsidRDefault="00CC61D2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 xml:space="preserve">Termin związania z ofertą: </w:t>
      </w:r>
      <w:r>
        <w:rPr>
          <w:rFonts w:ascii="Bookman Old Style" w:hAnsi="Bookman Old Style" w:cs="Times New Roman"/>
          <w:sz w:val="24"/>
          <w:szCs w:val="24"/>
        </w:rPr>
        <w:t>30 dni od upływu terminu składania ofert.</w:t>
      </w:r>
    </w:p>
    <w:p w:rsidR="00BC0F38" w:rsidRDefault="00CC61D2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Zamawiający </w:t>
      </w:r>
      <w:r>
        <w:rPr>
          <w:rFonts w:ascii="Bookman Old Style" w:hAnsi="Bookman Old Style" w:cs="Times New Roman"/>
          <w:b/>
          <w:sz w:val="24"/>
          <w:szCs w:val="24"/>
        </w:rPr>
        <w:t>nie ma zamiaru</w:t>
      </w:r>
      <w:r>
        <w:rPr>
          <w:rFonts w:ascii="Bookman Old Style" w:hAnsi="Bookman Old Style" w:cs="Times New Roman"/>
          <w:sz w:val="24"/>
          <w:szCs w:val="24"/>
        </w:rPr>
        <w:t xml:space="preserve"> zawarcia umowy ramowej.</w:t>
      </w:r>
    </w:p>
    <w:p w:rsidR="00BC0F38" w:rsidRDefault="00CC61D2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Zamawiający </w:t>
      </w:r>
      <w:r>
        <w:rPr>
          <w:rFonts w:ascii="Bookman Old Style" w:hAnsi="Bookman Old Style" w:cs="Times New Roman"/>
          <w:b/>
          <w:sz w:val="24"/>
          <w:szCs w:val="24"/>
        </w:rPr>
        <w:t>nie ma zamiaru</w:t>
      </w:r>
      <w:r>
        <w:rPr>
          <w:rFonts w:ascii="Bookman Old Style" w:hAnsi="Bookman Old Style" w:cs="Times New Roman"/>
          <w:sz w:val="24"/>
          <w:szCs w:val="24"/>
        </w:rPr>
        <w:t xml:space="preserve"> ustanowienia dynamicznego systemu zakupów.</w:t>
      </w:r>
    </w:p>
    <w:p w:rsidR="00BC0F38" w:rsidRDefault="00CC61D2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Zamawiający </w:t>
      </w:r>
      <w:r>
        <w:rPr>
          <w:rFonts w:ascii="Bookman Old Style" w:hAnsi="Bookman Old Style" w:cs="Times New Roman"/>
          <w:b/>
          <w:sz w:val="24"/>
          <w:szCs w:val="24"/>
        </w:rPr>
        <w:t>nie przewiduje</w:t>
      </w:r>
      <w:r>
        <w:rPr>
          <w:rFonts w:ascii="Bookman Old Style" w:hAnsi="Bookman Old Style" w:cs="Times New Roman"/>
          <w:sz w:val="24"/>
          <w:szCs w:val="24"/>
        </w:rPr>
        <w:t xml:space="preserve"> wyboru najkorzystniejszej oferty z zastosowaniem aukcji elektronicznej.</w:t>
      </w:r>
    </w:p>
    <w:p w:rsidR="00BC0F38" w:rsidRDefault="00737120">
      <w:pPr>
        <w:pStyle w:val="Akapitzlist"/>
        <w:numPr>
          <w:ilvl w:val="0"/>
          <w:numId w:val="2"/>
        </w:numPr>
        <w:spacing w:after="0" w:line="360" w:lineRule="auto"/>
        <w:ind w:left="714" w:hanging="357"/>
        <w:jc w:val="both"/>
      </w:pPr>
      <w:r>
        <w:rPr>
          <w:rFonts w:ascii="Bookman Old Style" w:hAnsi="Bookman Old Style" w:cs="Times New Roman"/>
          <w:sz w:val="24"/>
          <w:szCs w:val="24"/>
        </w:rPr>
        <w:t>Zamawiający</w:t>
      </w:r>
      <w:r w:rsidR="00CC61D2">
        <w:rPr>
          <w:rFonts w:ascii="Bookman Old Style" w:hAnsi="Bookman Old Style" w:cs="Times New Roman"/>
          <w:b/>
          <w:color w:val="FF0000"/>
          <w:sz w:val="24"/>
          <w:szCs w:val="24"/>
        </w:rPr>
        <w:t xml:space="preserve"> </w:t>
      </w:r>
      <w:r w:rsidR="00CC61D2" w:rsidRPr="00737120">
        <w:rPr>
          <w:rFonts w:ascii="Bookman Old Style" w:hAnsi="Bookman Old Style" w:cs="Times New Roman"/>
          <w:b/>
          <w:sz w:val="24"/>
          <w:szCs w:val="24"/>
        </w:rPr>
        <w:t>przewiduje</w:t>
      </w:r>
      <w:r w:rsidR="00CC61D2">
        <w:rPr>
          <w:rFonts w:ascii="Bookman Old Style" w:hAnsi="Bookman Old Style" w:cs="Times New Roman"/>
          <w:color w:val="FF0000"/>
          <w:sz w:val="24"/>
          <w:szCs w:val="24"/>
        </w:rPr>
        <w:t xml:space="preserve"> </w:t>
      </w:r>
      <w:r w:rsidR="00CC61D2">
        <w:rPr>
          <w:rFonts w:ascii="Bookman Old Style" w:hAnsi="Bookman Old Style" w:cs="Times New Roman"/>
          <w:sz w:val="24"/>
          <w:szCs w:val="24"/>
        </w:rPr>
        <w:t>możliwość udzielenia</w:t>
      </w:r>
      <w:r>
        <w:rPr>
          <w:rFonts w:ascii="Bookman Old Style" w:hAnsi="Bookman Old Style" w:cs="Times New Roman"/>
          <w:sz w:val="24"/>
          <w:szCs w:val="24"/>
        </w:rPr>
        <w:t xml:space="preserve"> zamówień o których mowa w art. </w:t>
      </w:r>
      <w:r w:rsidR="00CC61D2">
        <w:rPr>
          <w:rFonts w:ascii="Bookman Old Style" w:hAnsi="Bookman Old Style" w:cs="Times New Roman"/>
          <w:sz w:val="24"/>
          <w:szCs w:val="24"/>
        </w:rPr>
        <w:t xml:space="preserve">67 ust. 1 pkt 6/7 ustawy </w:t>
      </w:r>
      <w:proofErr w:type="spellStart"/>
      <w:r w:rsidR="00CC61D2">
        <w:rPr>
          <w:rFonts w:ascii="Bookman Old Style" w:hAnsi="Bookman Old Style" w:cs="Times New Roman"/>
          <w:sz w:val="24"/>
          <w:szCs w:val="24"/>
        </w:rPr>
        <w:t>Pzp</w:t>
      </w:r>
      <w:proofErr w:type="spellEnd"/>
      <w:r w:rsidR="00CC61D2">
        <w:rPr>
          <w:rFonts w:ascii="Bookman Old Style" w:hAnsi="Bookman Old Style" w:cs="Times New Roman"/>
          <w:sz w:val="24"/>
          <w:szCs w:val="24"/>
        </w:rPr>
        <w:t>.</w:t>
      </w:r>
    </w:p>
    <w:sectPr w:rsidR="00BC0F3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907" w:bottom="1418" w:left="907" w:header="737" w:footer="624" w:gutter="0"/>
      <w:cols w:space="708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66B" w:rsidRDefault="00CC61D2">
      <w:pPr>
        <w:spacing w:after="0" w:line="240" w:lineRule="auto"/>
      </w:pPr>
      <w:r>
        <w:separator/>
      </w:r>
    </w:p>
  </w:endnote>
  <w:endnote w:type="continuationSeparator" w:id="0">
    <w:p w:rsidR="00BD766B" w:rsidRDefault="00CC6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timesNewRoman;Arial Unicode M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PtimesNewRoman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F38" w:rsidRDefault="00CC61D2">
    <w:pPr>
      <w:pBdr>
        <w:top w:val="dashSmallGap" w:sz="8" w:space="6" w:color="00000A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19" behindDoc="1" locked="0" layoutInCell="1" allowOverlap="1">
              <wp:simplePos x="0" y="0"/>
              <wp:positionH relativeFrom="column">
                <wp:posOffset>-5715</wp:posOffset>
              </wp:positionH>
              <wp:positionV relativeFrom="paragraph">
                <wp:posOffset>88265</wp:posOffset>
              </wp:positionV>
              <wp:extent cx="812165" cy="637540"/>
              <wp:effectExtent l="0" t="13335" r="8255" b="6985"/>
              <wp:wrapNone/>
              <wp:docPr id="4" name="Group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11440" cy="636840"/>
                        <a:chOff x="0" y="0"/>
                        <a:chExt cx="0" cy="0"/>
                      </a:xfrm>
                    </wpg:grpSpPr>
                    <wps:wsp>
                      <wps:cNvPr id="2" name="Dowolny kształt 2"/>
                      <wps:cNvSpPr/>
                      <wps:spPr>
                        <a:xfrm>
                          <a:off x="810720" y="0"/>
                          <a:ext cx="720" cy="6368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BFBFBF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" name="Picture 6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720"/>
                          <a:ext cx="698400" cy="636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oup 8" style="position:absolute;margin-left:-0.45pt;margin-top:6.95pt;width:63.85pt;height:50.15pt" coordorigin="-9,139" coordsize="1277,1003">
              <v:shapetype id="shapetype_32" coordsize="21600,21600" o:spt="32" path="m,l21600,21600nfe">
                <v:stroke joinstyle="miter"/>
                <v:path gradientshapeok="t" o:connecttype="rect" textboxrect="0,0,21600,21600"/>
              </v:shapetype>
              <v:shape id="shape_0" ID="AutoShape 5" stroked="t" style="position:absolute;left:1268;top:139;width:0;height:1002" type="shapetype_32">
                <w10:wrap type="none"/>
                <v:fill o:detectmouseclick="t" on="false"/>
                <v:stroke color="#bfbfbf" weight="9360" joinstyle="round" endcap="flat"/>
              </v:shape>
              <v:rect id="shape_0" ID="Picture 6" stroked="f" style="position:absolute;left:-9;top:140;width:1099;height:1001">
                <v:imagedata r:id="rId2" o:detectmouseclick="t"/>
                <w10:wrap type="none"/>
                <v:stroke color="#3465a4" joinstyle="round" endcap="flat"/>
              </v:rect>
            </v:group>
          </w:pict>
        </mc:Fallback>
      </mc:AlternateContent>
    </w:r>
    <w:r>
      <w:rPr>
        <w:rFonts w:ascii="Bookman Old Style" w:hAnsi="Bookman Old Style" w:cs="Bookman Old Style"/>
        <w:spacing w:val="20"/>
        <w:sz w:val="18"/>
        <w:szCs w:val="18"/>
      </w:rPr>
      <w:tab/>
    </w:r>
  </w:p>
  <w:p w:rsidR="00BC0F38" w:rsidRDefault="00CC61D2">
    <w:pPr>
      <w:pBdr>
        <w:top w:val="dashSmallGap" w:sz="8" w:space="6" w:color="00000A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6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>
      <w:rPr>
        <w:rFonts w:ascii="Bookman Old Style" w:hAnsi="Bookman Old Style" w:cs="Bookman Old Style"/>
        <w:spacing w:val="20"/>
        <w:szCs w:val="18"/>
      </w:rPr>
      <w:t xml:space="preserve">Powiatowy Inspektorat Weterynarii   </w:t>
    </w:r>
    <w:r>
      <w:rPr>
        <w:rFonts w:ascii="Bookman Old Style" w:hAnsi="Bookman Old Style" w:cs="Bookman Old Style"/>
        <w:spacing w:val="20"/>
        <w:sz w:val="16"/>
        <w:szCs w:val="18"/>
      </w:rPr>
      <w:t>ul. Weterynaryjna 1,84-300Lębork</w:t>
    </w:r>
  </w:p>
  <w:p w:rsidR="00BC0F38" w:rsidRDefault="00CC61D2">
    <w:pPr>
      <w:pBdr>
        <w:top w:val="dashSmallGap" w:sz="8" w:space="6" w:color="00000A"/>
      </w:pBdr>
      <w:tabs>
        <w:tab w:val="left" w:pos="1418"/>
        <w:tab w:val="center" w:pos="5173"/>
      </w:tabs>
      <w:spacing w:after="0" w:line="240" w:lineRule="auto"/>
      <w:ind w:firstLine="708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t xml:space="preserve">                       tel.:  (59) 8622-180 fax: (59) 8622-101, e-mail:piwlebo@gdansk.wiw.gov.pl,</w:t>
    </w:r>
  </w:p>
  <w:p w:rsidR="00BC0F38" w:rsidRDefault="00CC61D2">
    <w:pPr>
      <w:tabs>
        <w:tab w:val="center" w:pos="4819"/>
        <w:tab w:val="right" w:pos="9638"/>
      </w:tabs>
      <w:spacing w:after="0" w:line="240" w:lineRule="auto"/>
      <w:jc w:val="center"/>
    </w:pPr>
    <w:r>
      <w:rPr>
        <w:rFonts w:ascii="Bookman Old Style" w:hAnsi="Bookman Old Style" w:cs="Bookman Old Style"/>
        <w:sz w:val="18"/>
        <w:szCs w:val="18"/>
        <w:lang w:val="fr-FR"/>
      </w:rPr>
      <w:fldChar w:fldCharType="begin"/>
    </w:r>
    <w:r>
      <w:instrText>PAGE</w:instrText>
    </w:r>
    <w:r>
      <w:fldChar w:fldCharType="separate"/>
    </w:r>
    <w:r w:rsidR="00AF13F3">
      <w:rPr>
        <w:noProof/>
      </w:rPr>
      <w:t>11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F38" w:rsidRDefault="00CC61D2">
    <w:pPr>
      <w:pBdr>
        <w:top w:val="dashSmallGap" w:sz="8" w:space="6" w:color="00000A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3" behindDoc="1" locked="0" layoutInCell="1" allowOverlap="1">
              <wp:simplePos x="0" y="0"/>
              <wp:positionH relativeFrom="column">
                <wp:posOffset>-203200</wp:posOffset>
              </wp:positionH>
              <wp:positionV relativeFrom="paragraph">
                <wp:posOffset>83820</wp:posOffset>
              </wp:positionV>
              <wp:extent cx="812165" cy="641985"/>
              <wp:effectExtent l="1905" t="9525" r="5715" b="6350"/>
              <wp:wrapNone/>
              <wp:docPr id="5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11440" cy="641520"/>
                        <a:chOff x="0" y="0"/>
                        <a:chExt cx="0" cy="0"/>
                      </a:xfrm>
                    </wpg:grpSpPr>
                    <wps:wsp>
                      <wps:cNvPr id="7" name="Dowolny kształt 7"/>
                      <wps:cNvSpPr/>
                      <wps:spPr>
                        <a:xfrm>
                          <a:off x="810720" y="4320"/>
                          <a:ext cx="720" cy="6368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BFBFBF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8" name="Picture 4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698400" cy="636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shape_0" alt="Group 7" style="position:absolute;margin-left:-16pt;margin-top:6.6pt;width:63.9pt;height:50.5pt" coordorigin="-320,132" coordsize="1278,1010">
              <v:shape id="shape_0" ID="AutoShape 3" stroked="t" style="position:absolute;left:957;top:139;width:0;height:1002" type="shapetype_32">
                <w10:wrap type="none"/>
                <v:fill o:detectmouseclick="t" on="false"/>
                <v:stroke color="#bfbfbf" weight="9360" joinstyle="round" endcap="flat"/>
              </v:shape>
              <v:rect id="shape_0" ID="Picture 4" stroked="f" style="position:absolute;left:-320;top:132;width:1099;height:1001">
                <v:imagedata r:id="rId2" o:detectmouseclick="t"/>
                <w10:wrap type="none"/>
                <v:stroke color="#3465a4" joinstyle="round" endcap="flat"/>
              </v:rect>
            </v:group>
          </w:pict>
        </mc:Fallback>
      </mc:AlternateContent>
    </w:r>
    <w:r>
      <w:rPr>
        <w:rFonts w:ascii="Bookman Old Style" w:hAnsi="Bookman Old Style" w:cs="Bookman Old Style"/>
        <w:spacing w:val="20"/>
        <w:sz w:val="18"/>
        <w:szCs w:val="18"/>
      </w:rPr>
      <w:tab/>
    </w:r>
  </w:p>
  <w:p w:rsidR="00BC0F38" w:rsidRDefault="00CC61D2">
    <w:pPr>
      <w:pBdr>
        <w:top w:val="dashSmallGap" w:sz="8" w:space="6" w:color="00000A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6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>
      <w:rPr>
        <w:rFonts w:ascii="Bookman Old Style" w:hAnsi="Bookman Old Style" w:cs="Bookman Old Style"/>
        <w:spacing w:val="20"/>
        <w:szCs w:val="18"/>
      </w:rPr>
      <w:t xml:space="preserve">Powiatowy Inspektorat Weterynarii   </w:t>
    </w:r>
    <w:r>
      <w:rPr>
        <w:rFonts w:ascii="Bookman Old Style" w:hAnsi="Bookman Old Style" w:cs="Bookman Old Style"/>
        <w:spacing w:val="20"/>
        <w:sz w:val="16"/>
        <w:szCs w:val="18"/>
      </w:rPr>
      <w:t>ul. Weterynaryjna 1,84-300Lębork</w:t>
    </w:r>
  </w:p>
  <w:p w:rsidR="00BC0F38" w:rsidRDefault="00CC61D2">
    <w:pPr>
      <w:spacing w:before="120" w:after="0" w:line="240" w:lineRule="auto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t xml:space="preserve">                       tel.:  (59) 8622-180 fax: (59) 8622-101, e-mail:piwlebo@gdansk.wiw.gov.pl,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66B" w:rsidRDefault="00CC61D2">
      <w:pPr>
        <w:spacing w:after="0" w:line="240" w:lineRule="auto"/>
      </w:pPr>
      <w:r>
        <w:separator/>
      </w:r>
    </w:p>
  </w:footnote>
  <w:footnote w:type="continuationSeparator" w:id="0">
    <w:p w:rsidR="00BD766B" w:rsidRDefault="00CC61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F38" w:rsidRDefault="00BC0F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F38" w:rsidRDefault="00CC61D2">
    <w:pPr>
      <w:pStyle w:val="Nagwek"/>
      <w:tabs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  <w:r>
      <w:rPr>
        <w:rFonts w:ascii="Bookman Old Style" w:hAnsi="Bookman Old Style" w:cs="Bookman Old Style"/>
        <w:noProof/>
        <w:spacing w:val="24"/>
        <w:sz w:val="30"/>
        <w:szCs w:val="30"/>
        <w:lang w:eastAsia="pl-PL"/>
      </w:rPr>
      <w:drawing>
        <wp:anchor distT="0" distB="0" distL="133350" distR="119380" simplePos="0" relativeHeight="2" behindDoc="1" locked="0" layoutInCell="1" allowOverlap="1">
          <wp:simplePos x="0" y="0"/>
          <wp:positionH relativeFrom="column">
            <wp:posOffset>1399540</wp:posOffset>
          </wp:positionH>
          <wp:positionV relativeFrom="paragraph">
            <wp:posOffset>6985</wp:posOffset>
          </wp:positionV>
          <wp:extent cx="718820" cy="798195"/>
          <wp:effectExtent l="0" t="0" r="0" b="0"/>
          <wp:wrapNone/>
          <wp:docPr id="3" name="Obraz 1" descr="orzel-cle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1" descr="orzel-clean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7981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BC0F38" w:rsidRDefault="00CC61D2">
    <w:pPr>
      <w:pStyle w:val="Nagwek"/>
      <w:tabs>
        <w:tab w:val="left" w:pos="1980"/>
      </w:tabs>
      <w:spacing w:before="1080"/>
      <w:ind w:right="4199"/>
      <w:jc w:val="center"/>
      <w:rPr>
        <w:rFonts w:ascii="Times New Roman" w:hAnsi="Times New Roman" w:cs="Times New Roman"/>
        <w:b/>
        <w:bCs/>
        <w:spacing w:val="24"/>
        <w:sz w:val="30"/>
        <w:szCs w:val="30"/>
      </w:rPr>
    </w:pPr>
    <w:r>
      <w:rPr>
        <w:rFonts w:ascii="Bookman Old Style" w:hAnsi="Bookman Old Style" w:cs="Bookman Old Style"/>
        <w:b/>
        <w:bCs/>
        <w:spacing w:val="24"/>
        <w:sz w:val="30"/>
        <w:szCs w:val="30"/>
      </w:rPr>
      <w:t>INSPEKCJA WETERYNARYJNA</w:t>
    </w:r>
  </w:p>
  <w:p w:rsidR="00BC0F38" w:rsidRDefault="00CC61D2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POWIATOWY LEKARZ WETERYNARII</w:t>
    </w:r>
  </w:p>
  <w:p w:rsidR="00BC0F38" w:rsidRDefault="00CC61D2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W LĘBORKU </w:t>
    </w:r>
  </w:p>
  <w:p w:rsidR="00BC0F38" w:rsidRDefault="00BC0F38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97339B"/>
    <w:multiLevelType w:val="multilevel"/>
    <w:tmpl w:val="0BC27628"/>
    <w:lvl w:ilvl="0">
      <w:start w:val="1"/>
      <w:numFmt w:val="decimal"/>
      <w:suff w:val="space"/>
      <w:lvlText w:val="%1."/>
      <w:lvlJc w:val="left"/>
      <w:pPr>
        <w:ind w:left="454" w:hanging="29"/>
      </w:pPr>
      <w:rPr>
        <w:rFonts w:ascii="Bookman Old Style" w:hAnsi="Bookman Old Style"/>
        <w:b/>
        <w:sz w:val="24"/>
      </w:rPr>
    </w:lvl>
    <w:lvl w:ilvl="1">
      <w:start w:val="1"/>
      <w:numFmt w:val="decimal"/>
      <w:lvlText w:val="%1.%2."/>
      <w:lvlJc w:val="left"/>
      <w:pPr>
        <w:ind w:left="1434" w:hanging="720"/>
      </w:pPr>
    </w:lvl>
    <w:lvl w:ilvl="2">
      <w:start w:val="1"/>
      <w:numFmt w:val="decimal"/>
      <w:lvlText w:val="%1.%2.%3."/>
      <w:lvlJc w:val="left"/>
      <w:pPr>
        <w:ind w:left="1723" w:hanging="720"/>
      </w:pPr>
    </w:lvl>
    <w:lvl w:ilvl="3">
      <w:start w:val="1"/>
      <w:numFmt w:val="decimal"/>
      <w:lvlText w:val="%1.%2.%3.%4."/>
      <w:lvlJc w:val="left"/>
      <w:pPr>
        <w:ind w:left="2372" w:hanging="1080"/>
      </w:pPr>
    </w:lvl>
    <w:lvl w:ilvl="4">
      <w:start w:val="1"/>
      <w:numFmt w:val="decimal"/>
      <w:lvlText w:val="%1.%2.%3.%4.%5."/>
      <w:lvlJc w:val="left"/>
      <w:pPr>
        <w:ind w:left="3021" w:hanging="1440"/>
      </w:pPr>
    </w:lvl>
    <w:lvl w:ilvl="5">
      <w:start w:val="1"/>
      <w:numFmt w:val="decimal"/>
      <w:lvlText w:val="%1.%2.%3.%4.%5.%6."/>
      <w:lvlJc w:val="left"/>
      <w:pPr>
        <w:ind w:left="3310" w:hanging="1440"/>
      </w:pPr>
    </w:lvl>
    <w:lvl w:ilvl="6">
      <w:start w:val="1"/>
      <w:numFmt w:val="decimal"/>
      <w:lvlText w:val="%1.%2.%3.%4.%5.%6.%7."/>
      <w:lvlJc w:val="left"/>
      <w:pPr>
        <w:ind w:left="3959" w:hanging="1800"/>
      </w:pPr>
    </w:lvl>
    <w:lvl w:ilvl="7">
      <w:start w:val="1"/>
      <w:numFmt w:val="decimal"/>
      <w:lvlText w:val="%1.%2.%3.%4.%5.%6.%7.%8."/>
      <w:lvlJc w:val="left"/>
      <w:pPr>
        <w:ind w:left="4608" w:hanging="2160"/>
      </w:pPr>
    </w:lvl>
    <w:lvl w:ilvl="8">
      <w:start w:val="1"/>
      <w:numFmt w:val="decimal"/>
      <w:lvlText w:val="%1.%2.%3.%4.%5.%6.%7.%8.%9."/>
      <w:lvlJc w:val="left"/>
      <w:pPr>
        <w:ind w:left="4897" w:hanging="2160"/>
      </w:pPr>
    </w:lvl>
  </w:abstractNum>
  <w:abstractNum w:abstractNumId="1" w15:restartNumberingAfterBreak="0">
    <w:nsid w:val="3C8D3EE1"/>
    <w:multiLevelType w:val="multilevel"/>
    <w:tmpl w:val="08002FC2"/>
    <w:lvl w:ilvl="0">
      <w:start w:val="1"/>
      <w:numFmt w:val="lowerLetter"/>
      <w:lvlText w:val="%1)"/>
      <w:lvlJc w:val="left"/>
      <w:pPr>
        <w:ind w:left="1794" w:hanging="360"/>
      </w:pPr>
    </w:lvl>
    <w:lvl w:ilvl="1">
      <w:start w:val="1"/>
      <w:numFmt w:val="lowerLetter"/>
      <w:lvlText w:val="%2."/>
      <w:lvlJc w:val="left"/>
      <w:pPr>
        <w:ind w:left="2514" w:hanging="360"/>
      </w:pPr>
    </w:lvl>
    <w:lvl w:ilvl="2">
      <w:start w:val="1"/>
      <w:numFmt w:val="lowerRoman"/>
      <w:lvlText w:val="%3."/>
      <w:lvlJc w:val="right"/>
      <w:pPr>
        <w:ind w:left="3234" w:hanging="180"/>
      </w:pPr>
    </w:lvl>
    <w:lvl w:ilvl="3">
      <w:start w:val="1"/>
      <w:numFmt w:val="decimal"/>
      <w:lvlText w:val="%4."/>
      <w:lvlJc w:val="left"/>
      <w:pPr>
        <w:ind w:left="3954" w:hanging="360"/>
      </w:pPr>
    </w:lvl>
    <w:lvl w:ilvl="4">
      <w:start w:val="1"/>
      <w:numFmt w:val="lowerLetter"/>
      <w:lvlText w:val="%5."/>
      <w:lvlJc w:val="left"/>
      <w:pPr>
        <w:ind w:left="4674" w:hanging="360"/>
      </w:pPr>
    </w:lvl>
    <w:lvl w:ilvl="5">
      <w:start w:val="1"/>
      <w:numFmt w:val="lowerRoman"/>
      <w:lvlText w:val="%6."/>
      <w:lvlJc w:val="right"/>
      <w:pPr>
        <w:ind w:left="5394" w:hanging="180"/>
      </w:pPr>
    </w:lvl>
    <w:lvl w:ilvl="6">
      <w:start w:val="1"/>
      <w:numFmt w:val="decimal"/>
      <w:lvlText w:val="%7."/>
      <w:lvlJc w:val="left"/>
      <w:pPr>
        <w:ind w:left="6114" w:hanging="360"/>
      </w:pPr>
    </w:lvl>
    <w:lvl w:ilvl="7">
      <w:start w:val="1"/>
      <w:numFmt w:val="lowerLetter"/>
      <w:lvlText w:val="%8."/>
      <w:lvlJc w:val="left"/>
      <w:pPr>
        <w:ind w:left="6834" w:hanging="360"/>
      </w:pPr>
    </w:lvl>
    <w:lvl w:ilvl="8">
      <w:start w:val="1"/>
      <w:numFmt w:val="lowerRoman"/>
      <w:lvlText w:val="%9."/>
      <w:lvlJc w:val="right"/>
      <w:pPr>
        <w:ind w:left="7554" w:hanging="180"/>
      </w:pPr>
    </w:lvl>
  </w:abstractNum>
  <w:abstractNum w:abstractNumId="2" w15:restartNumberingAfterBreak="0">
    <w:nsid w:val="3E4F136E"/>
    <w:multiLevelType w:val="multilevel"/>
    <w:tmpl w:val="107E049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56B77BB8"/>
    <w:multiLevelType w:val="multilevel"/>
    <w:tmpl w:val="441C5E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720"/>
      </w:pPr>
      <w:rPr>
        <w:rFonts w:ascii="Bookman Old Style" w:eastAsia="Times New Roman" w:hAnsi="Bookman Old Style" w:cs="Times New Roman"/>
      </w:r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520" w:hanging="108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600" w:hanging="144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680" w:hanging="1800"/>
      </w:pPr>
    </w:lvl>
    <w:lvl w:ilvl="8">
      <w:start w:val="1"/>
      <w:numFmt w:val="decimal"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592644DC"/>
    <w:multiLevelType w:val="multilevel"/>
    <w:tmpl w:val="E37832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520" w:hanging="108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600" w:hanging="144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680" w:hanging="1800"/>
      </w:pPr>
    </w:lvl>
    <w:lvl w:ilvl="8">
      <w:start w:val="1"/>
      <w:numFmt w:val="decimal"/>
      <w:lvlText w:val="%1.%2.%3.%4.%5.%6.%7.%8.%9."/>
      <w:lvlJc w:val="left"/>
      <w:pPr>
        <w:ind w:left="5400" w:hanging="21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F38"/>
    <w:rsid w:val="00196F98"/>
    <w:rsid w:val="006440C7"/>
    <w:rsid w:val="00737120"/>
    <w:rsid w:val="008A514C"/>
    <w:rsid w:val="00AF13F3"/>
    <w:rsid w:val="00BC0F38"/>
    <w:rsid w:val="00BD766B"/>
    <w:rsid w:val="00C347A1"/>
    <w:rsid w:val="00CC61D2"/>
    <w:rsid w:val="00DF1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654507-5C4B-4013-AE0B-B955DAA96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330FFE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locked/>
    <w:rsid w:val="00330FFE"/>
  </w:style>
  <w:style w:type="character" w:customStyle="1" w:styleId="czeinternetowe">
    <w:name w:val="Łącze internetowe"/>
    <w:basedOn w:val="Domylnaczcionkaakapitu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330FFE"/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1D05BB"/>
    <w:rPr>
      <w:rFonts w:eastAsia="Times New Roman" w:cs="Calibri"/>
      <w:lang w:eastAsia="en-US"/>
    </w:rPr>
  </w:style>
  <w:style w:type="character" w:customStyle="1" w:styleId="ListLabel1">
    <w:name w:val="ListLabel 1"/>
    <w:qFormat/>
    <w:rPr>
      <w:rFonts w:eastAsia="Times New Roman" w:cs="Times New Roman"/>
      <w:sz w:val="24"/>
    </w:rPr>
  </w:style>
  <w:style w:type="character" w:customStyle="1" w:styleId="ListLabel2">
    <w:name w:val="ListLabel 2"/>
    <w:qFormat/>
    <w:rPr>
      <w:rFonts w:ascii="Bookman Old Style" w:eastAsia="Times New Roman" w:hAnsi="Bookman Old Style" w:cs="Times New Roman"/>
    </w:rPr>
  </w:style>
  <w:style w:type="character" w:customStyle="1" w:styleId="ListLabel3">
    <w:name w:val="ListLabel 3"/>
    <w:qFormat/>
    <w:rPr>
      <w:b/>
      <w:color w:val="00000A"/>
    </w:rPr>
  </w:style>
  <w:style w:type="character" w:customStyle="1" w:styleId="ListLabel4">
    <w:name w:val="ListLabel 4"/>
    <w:qFormat/>
    <w:rPr>
      <w:color w:val="00000A"/>
    </w:rPr>
  </w:style>
  <w:style w:type="character" w:customStyle="1" w:styleId="ListLabel5">
    <w:name w:val="ListLabel 5"/>
    <w:qFormat/>
    <w:rPr>
      <w:color w:val="00000A"/>
    </w:rPr>
  </w:style>
  <w:style w:type="character" w:customStyle="1" w:styleId="ListLabel6">
    <w:name w:val="ListLabel 6"/>
    <w:qFormat/>
    <w:rPr>
      <w:color w:val="00000A"/>
    </w:rPr>
  </w:style>
  <w:style w:type="character" w:customStyle="1" w:styleId="ListLabel7">
    <w:name w:val="ListLabel 7"/>
    <w:qFormat/>
    <w:rPr>
      <w:color w:val="00000A"/>
    </w:rPr>
  </w:style>
  <w:style w:type="character" w:customStyle="1" w:styleId="ListLabel8">
    <w:name w:val="ListLabel 8"/>
    <w:qFormat/>
    <w:rPr>
      <w:color w:val="00000A"/>
    </w:rPr>
  </w:style>
  <w:style w:type="character" w:customStyle="1" w:styleId="ListLabel9">
    <w:name w:val="ListLabel 9"/>
    <w:qFormat/>
    <w:rPr>
      <w:color w:val="00000A"/>
    </w:rPr>
  </w:style>
  <w:style w:type="character" w:customStyle="1" w:styleId="ListLabel10">
    <w:name w:val="ListLabel 10"/>
    <w:qFormat/>
    <w:rPr>
      <w:color w:val="00000A"/>
    </w:rPr>
  </w:style>
  <w:style w:type="character" w:customStyle="1" w:styleId="ListLabel11">
    <w:name w:val="ListLabel 11"/>
    <w:qFormat/>
    <w:rPr>
      <w:color w:val="00000A"/>
    </w:rPr>
  </w:style>
  <w:style w:type="character" w:customStyle="1" w:styleId="ListLabel12">
    <w:name w:val="ListLabel 12"/>
    <w:qFormat/>
    <w:rPr>
      <w:rFonts w:cs="Times New Roman"/>
      <w:b/>
    </w:rPr>
  </w:style>
  <w:style w:type="character" w:customStyle="1" w:styleId="ListLabel13">
    <w:name w:val="ListLabel 13"/>
    <w:qFormat/>
    <w:rPr>
      <w:rFonts w:cs="Times New Roman"/>
      <w:b/>
    </w:rPr>
  </w:style>
  <w:style w:type="character" w:customStyle="1" w:styleId="ListLabel14">
    <w:name w:val="ListLabel 14"/>
    <w:qFormat/>
    <w:rPr>
      <w:rFonts w:cs="Times New Roman"/>
      <w:b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Times New Roman"/>
      <w:b/>
    </w:rPr>
  </w:style>
  <w:style w:type="character" w:customStyle="1" w:styleId="ListLabel34">
    <w:name w:val="ListLabel 34"/>
    <w:qFormat/>
    <w:rPr>
      <w:rFonts w:ascii="Bookman Old Style" w:hAnsi="Bookman Old Style"/>
      <w:b/>
      <w:sz w:val="24"/>
    </w:rPr>
  </w:style>
  <w:style w:type="character" w:customStyle="1" w:styleId="ListLabel35">
    <w:name w:val="ListLabel 35"/>
    <w:qFormat/>
    <w:rPr>
      <w:b w:val="0"/>
      <w:color w:val="00000A"/>
    </w:rPr>
  </w:style>
  <w:style w:type="paragraph" w:styleId="Nagwek">
    <w:name w:val="header"/>
    <w:basedOn w:val="Normalny"/>
    <w:next w:val="Tekstpodstawow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uiPriority w:val="99"/>
    <w:semiHidden/>
    <w:qFormat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E4AC2"/>
    <w:pPr>
      <w:ind w:left="720"/>
      <w:contextualSpacing/>
    </w:pPr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uiPriority w:val="59"/>
    <w:rsid w:val="00A93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4AA01-896A-4FA7-AC66-19EC7EB8C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11</Pages>
  <Words>3539</Words>
  <Characters>21234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/>
  <LinksUpToDate>false</LinksUpToDate>
  <CharactersWithSpaces>24724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subject/>
  <dc:creator>user</dc:creator>
  <dc:description/>
  <cp:lastModifiedBy>Gabriela Bendzmer</cp:lastModifiedBy>
  <cp:revision>7</cp:revision>
  <cp:lastPrinted>2016-09-13T13:02:00Z</cp:lastPrinted>
  <dcterms:created xsi:type="dcterms:W3CDTF">2016-09-26T06:40:00Z</dcterms:created>
  <dcterms:modified xsi:type="dcterms:W3CDTF">2016-09-26T12:27:00Z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