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D93" w:rsidRDefault="000B6D93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</w:p>
    <w:p w:rsidR="000B6D93" w:rsidRPr="00DD2E87" w:rsidRDefault="00E420CE">
      <w:pPr>
        <w:tabs>
          <w:tab w:val="left" w:pos="5256"/>
        </w:tabs>
        <w:jc w:val="center"/>
        <w:rPr>
          <w:rFonts w:ascii="Bookman Old Style" w:hAnsi="Bookman Old Style"/>
          <w:b/>
          <w:bCs/>
          <w:i/>
          <w:sz w:val="32"/>
          <w:szCs w:val="32"/>
          <w:u w:val="single"/>
        </w:rPr>
      </w:pPr>
      <w:r w:rsidRPr="00DD2E87">
        <w:rPr>
          <w:rFonts w:ascii="Bookman Old Style" w:hAnsi="Bookman Old Style"/>
          <w:b/>
          <w:bCs/>
          <w:i/>
          <w:sz w:val="32"/>
          <w:szCs w:val="32"/>
          <w:u w:val="single"/>
        </w:rPr>
        <w:t>SPECYFIKACJA ISTOTNYCH WARUNKÓW ZAMÓWIENIA</w:t>
      </w: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-dalej zwana „SIWZ”</w:t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E420CE">
      <w:pPr>
        <w:tabs>
          <w:tab w:val="left" w:pos="5256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 xml:space="preserve">Postępowanie o udzielenie zamówienia publicznego – dalej zwane postępowaniem – jest prowadzone zgodnie z przepisami </w:t>
      </w:r>
      <w:r>
        <w:rPr>
          <w:rFonts w:ascii="Bookman Old Style" w:hAnsi="Bookman Old Style"/>
          <w:sz w:val="20"/>
          <w:szCs w:val="20"/>
        </w:rPr>
        <w:t>ustawy z dnia 29 stycznia 2004 r. Prawo zamówień publicznych (Dz. U. z 2015 r. poz. 2164 z </w:t>
      </w:r>
      <w:proofErr w:type="spellStart"/>
      <w:r>
        <w:rPr>
          <w:rFonts w:ascii="Bookman Old Style" w:hAnsi="Bookman Old Style"/>
          <w:sz w:val="20"/>
          <w:szCs w:val="20"/>
        </w:rPr>
        <w:t>późn</w:t>
      </w:r>
      <w:proofErr w:type="spellEnd"/>
      <w:r>
        <w:rPr>
          <w:rFonts w:ascii="Bookman Old Style" w:hAnsi="Bookman Old Style"/>
          <w:sz w:val="20"/>
          <w:szCs w:val="20"/>
        </w:rPr>
        <w:t xml:space="preserve">. zm.), zwana dalej </w:t>
      </w:r>
      <w:proofErr w:type="spellStart"/>
      <w:r>
        <w:rPr>
          <w:rFonts w:ascii="Bookman Old Style" w:hAnsi="Bookman Old Style"/>
          <w:sz w:val="20"/>
          <w:szCs w:val="20"/>
        </w:rPr>
        <w:t>Pzp</w:t>
      </w:r>
      <w:proofErr w:type="spellEnd"/>
      <w:r>
        <w:rPr>
          <w:rFonts w:ascii="Bookman Old Style" w:hAnsi="Bookman Old Style"/>
          <w:sz w:val="20"/>
          <w:szCs w:val="20"/>
        </w:rPr>
        <w:t>.</w:t>
      </w:r>
    </w:p>
    <w:p w:rsidR="000B6D93" w:rsidRDefault="000B6D93">
      <w:pPr>
        <w:tabs>
          <w:tab w:val="left" w:pos="5256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spacing w:after="0" w:line="240" w:lineRule="auto"/>
        <w:jc w:val="both"/>
        <w:rPr>
          <w:rFonts w:ascii="Bookman Old Style" w:hAnsi="Bookman Old Style"/>
          <w:sz w:val="20"/>
          <w:szCs w:val="20"/>
        </w:rPr>
      </w:pPr>
    </w:p>
    <w:p w:rsidR="000B6D93" w:rsidRDefault="00E420CE">
      <w:pPr>
        <w:tabs>
          <w:tab w:val="left" w:pos="5256"/>
        </w:tabs>
        <w:spacing w:after="0" w:line="240" w:lineRule="auto"/>
        <w:jc w:val="both"/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Postępowanie o udzielenie zamówienia prowadzi się w języku polskim i zamawiający nie wyraża zgody na złożenie oświadczeń, oferty oraz innych dokumentów w języku obcym.</w:t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  <w:u w:val="single"/>
        </w:rPr>
      </w:pPr>
      <w:r>
        <w:rPr>
          <w:rFonts w:ascii="Bookman Old Style" w:hAnsi="Bookman Old Style"/>
          <w:sz w:val="20"/>
          <w:szCs w:val="20"/>
          <w:u w:val="single"/>
        </w:rPr>
        <w:t>Nazwa nadana zamówieniu:</w:t>
      </w: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„Termomodernizacja murowanych budynków pomocniczych Powiatowego Inspektoratu Weterynarii w Lęborku oraz adaptacja ich części do funkcji magazynu środków chemicznych oraz pomieszczenia do obserwacji stacjonarnej zwierząt”</w:t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  <w:u w:val="single"/>
        </w:rPr>
      </w:pP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  <w:u w:val="single"/>
        </w:rPr>
      </w:pPr>
      <w:r>
        <w:rPr>
          <w:rFonts w:ascii="Bookman Old Style" w:hAnsi="Bookman Old Style"/>
          <w:sz w:val="20"/>
          <w:szCs w:val="20"/>
          <w:u w:val="single"/>
        </w:rPr>
        <w:t>Oznaczenie sprawy:</w:t>
      </w: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PIW 08.225.01.2016</w:t>
      </w:r>
    </w:p>
    <w:p w:rsidR="000B6D93" w:rsidRDefault="000B6D93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  <w:u w:val="single"/>
        </w:rPr>
      </w:pPr>
      <w:r>
        <w:rPr>
          <w:rFonts w:ascii="Bookman Old Style" w:hAnsi="Bookman Old Style"/>
          <w:sz w:val="20"/>
          <w:szCs w:val="20"/>
          <w:u w:val="single"/>
        </w:rPr>
        <w:t>Ogłoszono w Biuletynie Zamówień Publicznych</w:t>
      </w:r>
    </w:p>
    <w:p w:rsidR="000B6D93" w:rsidRPr="007940B2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  <w:r w:rsidRPr="007940B2">
        <w:rPr>
          <w:rFonts w:ascii="Bookman Old Style" w:hAnsi="Bookman Old Style"/>
          <w:b/>
          <w:sz w:val="20"/>
          <w:szCs w:val="20"/>
        </w:rPr>
        <w:t xml:space="preserve">pod </w:t>
      </w:r>
      <w:r w:rsidR="007940B2" w:rsidRPr="007940B2">
        <w:rPr>
          <w:rFonts w:ascii="Bookman Old Style" w:hAnsi="Bookman Old Style"/>
          <w:b/>
          <w:bCs/>
          <w:sz w:val="20"/>
          <w:szCs w:val="20"/>
        </w:rPr>
        <w:t>numerem 313421-2016</w:t>
      </w:r>
      <w:r w:rsidRPr="007940B2">
        <w:rPr>
          <w:rFonts w:ascii="Bookman Old Style" w:hAnsi="Bookman Old Style"/>
          <w:b/>
          <w:bCs/>
          <w:sz w:val="20"/>
          <w:szCs w:val="20"/>
        </w:rPr>
        <w:t xml:space="preserve"> z dnia 26.09.2016 r.</w:t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  <w:u w:val="single"/>
        </w:r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E420CE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br/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sz w:val="20"/>
          <w:szCs w:val="20"/>
        </w:r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</w:p>
    <w:p w:rsidR="000B6D93" w:rsidRDefault="00E420CE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Zatwierdził: ……………………………………</w:t>
      </w:r>
    </w:p>
    <w:p w:rsidR="000B6D93" w:rsidRDefault="000B6D93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  <w:sectPr w:rsidR="000B6D93">
          <w:headerReference w:type="default" r:id="rId8"/>
          <w:footerReference w:type="default" r:id="rId9"/>
          <w:pgSz w:w="11906" w:h="16838"/>
          <w:pgMar w:top="2381" w:right="1428" w:bottom="1168" w:left="1246" w:header="708" w:footer="708" w:gutter="0"/>
          <w:cols w:space="708"/>
          <w:formProt w:val="0"/>
          <w:docGrid w:linePitch="299" w:charSpace="-2049"/>
        </w:sectPr>
      </w:pPr>
    </w:p>
    <w:p w:rsidR="000B6D93" w:rsidRDefault="000B6D93">
      <w:p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Rozdział 1</w:t>
      </w: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Dane Zamawiającego</w:t>
      </w:r>
    </w:p>
    <w:p w:rsidR="000B6D93" w:rsidRDefault="00E420CE">
      <w:pPr>
        <w:pStyle w:val="Akapitzlist"/>
        <w:numPr>
          <w:ilvl w:val="0"/>
          <w:numId w:val="10"/>
        </w:numPr>
        <w:tabs>
          <w:tab w:val="left" w:pos="5256"/>
        </w:tabs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Nazwa i adres Zamawiającego: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Powiatowy Inspektorat Weterynarii w Lęborku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Ul. Weterynaryjna 1, 84-300 Lębork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NIP:</w:t>
      </w:r>
      <w:r>
        <w:rPr>
          <w:rFonts w:ascii="Bookman Old Style" w:hAnsi="Bookman Old Style"/>
          <w:b/>
          <w:bCs/>
          <w:sz w:val="20"/>
          <w:szCs w:val="20"/>
        </w:rPr>
        <w:t xml:space="preserve"> 841-15-16-867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REGON:</w:t>
      </w:r>
      <w:r>
        <w:rPr>
          <w:rFonts w:ascii="Bookman Old Style" w:hAnsi="Bookman Old Style"/>
          <w:b/>
          <w:bCs/>
          <w:sz w:val="20"/>
          <w:szCs w:val="20"/>
        </w:rPr>
        <w:t xml:space="preserve"> 770983093</w:t>
      </w:r>
    </w:p>
    <w:p w:rsidR="000B6D93" w:rsidRDefault="00E420CE">
      <w:pPr>
        <w:pStyle w:val="Akapitzlist"/>
        <w:numPr>
          <w:ilvl w:val="0"/>
          <w:numId w:val="10"/>
        </w:numPr>
        <w:tabs>
          <w:tab w:val="left" w:pos="5256"/>
        </w:tabs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Dane kontaktowe: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Telefon:</w:t>
      </w:r>
      <w:r>
        <w:rPr>
          <w:rFonts w:ascii="Bookman Old Style" w:hAnsi="Bookman Old Style"/>
          <w:b/>
          <w:bCs/>
          <w:sz w:val="20"/>
          <w:szCs w:val="20"/>
        </w:rPr>
        <w:t xml:space="preserve"> 59 8622 180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Fax:</w:t>
      </w:r>
      <w:r>
        <w:rPr>
          <w:rFonts w:ascii="Bookman Old Style" w:hAnsi="Bookman Old Style"/>
          <w:b/>
          <w:bCs/>
          <w:sz w:val="20"/>
          <w:szCs w:val="20"/>
        </w:rPr>
        <w:t xml:space="preserve"> 59 8622 101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Adres strony BIP</w:t>
      </w:r>
      <w:r>
        <w:rPr>
          <w:rFonts w:ascii="Bookman Old Style" w:hAnsi="Bookman Old Style"/>
          <w:b/>
          <w:bCs/>
          <w:sz w:val="20"/>
          <w:szCs w:val="20"/>
        </w:rPr>
        <w:t>: http://www.piwlebork.bip2.pl</w:t>
      </w:r>
    </w:p>
    <w:p w:rsidR="000B6D93" w:rsidRDefault="00E420CE">
      <w:pPr>
        <w:pStyle w:val="Akapitzlist"/>
        <w:numPr>
          <w:ilvl w:val="0"/>
          <w:numId w:val="10"/>
        </w:numPr>
        <w:tabs>
          <w:tab w:val="left" w:pos="5256"/>
        </w:tabs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>Godziny pracy:</w:t>
      </w:r>
    </w:p>
    <w:p w:rsidR="000B6D93" w:rsidRDefault="00E420CE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godz. 7.30-15.30 od poniedziałku do piątku</w:t>
      </w:r>
    </w:p>
    <w:p w:rsidR="000B6D93" w:rsidRDefault="000B6D93">
      <w:pPr>
        <w:pStyle w:val="Akapitzlist"/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Rozdział 2</w:t>
      </w: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Tryb udzielenia zamówienia</w:t>
      </w:r>
    </w:p>
    <w:p w:rsidR="000B6D93" w:rsidRDefault="00E420CE">
      <w:pPr>
        <w:pStyle w:val="Akapitzlist"/>
        <w:numPr>
          <w:ilvl w:val="0"/>
          <w:numId w:val="26"/>
        </w:numPr>
        <w:tabs>
          <w:tab w:val="left" w:pos="5256"/>
        </w:tabs>
        <w:jc w:val="both"/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 xml:space="preserve">Niniejsze postępowanie prowadzone jest w trybie </w:t>
      </w:r>
      <w:r>
        <w:rPr>
          <w:rFonts w:ascii="Bookman Old Style" w:hAnsi="Bookman Old Style"/>
          <w:b/>
          <w:bCs/>
          <w:sz w:val="20"/>
          <w:szCs w:val="20"/>
        </w:rPr>
        <w:t>przetargu nieograniczonego</w:t>
      </w:r>
      <w:r>
        <w:rPr>
          <w:rFonts w:ascii="Bookman Old Style" w:hAnsi="Bookman Old Style"/>
          <w:bCs/>
          <w:sz w:val="20"/>
          <w:szCs w:val="20"/>
        </w:rPr>
        <w:t xml:space="preserve">, a wartość zamówienia </w:t>
      </w:r>
      <w:r>
        <w:rPr>
          <w:rFonts w:ascii="Bookman Old Style" w:hAnsi="Bookman Old Style"/>
          <w:b/>
          <w:bCs/>
          <w:sz w:val="20"/>
          <w:szCs w:val="20"/>
        </w:rPr>
        <w:t>nie przekracza</w:t>
      </w:r>
      <w:r>
        <w:rPr>
          <w:rFonts w:ascii="Bookman Old Style" w:hAnsi="Bookman Old Style"/>
          <w:bCs/>
          <w:sz w:val="20"/>
          <w:szCs w:val="20"/>
        </w:rPr>
        <w:t xml:space="preserve"> równowartości kwoty określonej w przepisach wykonawczych wydanych na podstawie art. 11 ust 8 ustawy </w:t>
      </w:r>
      <w:proofErr w:type="spellStart"/>
      <w:r>
        <w:rPr>
          <w:rFonts w:ascii="Bookman Old Style" w:hAnsi="Bookman Old Style"/>
          <w:bCs/>
          <w:sz w:val="20"/>
          <w:szCs w:val="20"/>
        </w:rPr>
        <w:t>Pzp</w:t>
      </w:r>
      <w:proofErr w:type="spellEnd"/>
      <w:r>
        <w:rPr>
          <w:rFonts w:ascii="Bookman Old Style" w:hAnsi="Bookman Old Style"/>
          <w:bCs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26"/>
        </w:numPr>
        <w:tabs>
          <w:tab w:val="left" w:pos="5256"/>
        </w:tabs>
        <w:jc w:val="both"/>
        <w:rPr>
          <w:rFonts w:ascii="Bookman Old Style" w:hAnsi="Bookman Old Style"/>
          <w:bCs/>
          <w:sz w:val="20"/>
          <w:szCs w:val="20"/>
        </w:rPr>
      </w:pPr>
      <w:r>
        <w:rPr>
          <w:rFonts w:ascii="Bookman Old Style" w:hAnsi="Bookman Old Style"/>
          <w:bCs/>
          <w:sz w:val="20"/>
          <w:szCs w:val="20"/>
        </w:rPr>
        <w:t xml:space="preserve">W zakresie nieuregulowanym niniejszą SIWZ zastosowanie mają przepisy ustawy </w:t>
      </w:r>
      <w:proofErr w:type="spellStart"/>
      <w:r>
        <w:rPr>
          <w:rFonts w:ascii="Bookman Old Style" w:hAnsi="Bookman Old Style"/>
          <w:bCs/>
          <w:sz w:val="20"/>
          <w:szCs w:val="20"/>
        </w:rPr>
        <w:t>Pzp</w:t>
      </w:r>
      <w:proofErr w:type="spellEnd"/>
      <w:r>
        <w:rPr>
          <w:rFonts w:ascii="Bookman Old Style" w:hAnsi="Bookman Old Style"/>
          <w:bCs/>
          <w:sz w:val="20"/>
          <w:szCs w:val="20"/>
        </w:rPr>
        <w:t>.</w:t>
      </w:r>
    </w:p>
    <w:p w:rsidR="000B6D93" w:rsidRDefault="000B6D93">
      <w:pPr>
        <w:tabs>
          <w:tab w:val="left" w:pos="5256"/>
        </w:tabs>
        <w:jc w:val="both"/>
        <w:rPr>
          <w:rFonts w:ascii="Bookman Old Style" w:hAnsi="Bookman Old Style"/>
          <w:bCs/>
          <w:sz w:val="20"/>
          <w:szCs w:val="20"/>
        </w:rPr>
      </w:pP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Rozdział 3</w:t>
      </w:r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>Opis przedmiotu zamówienia</w:t>
      </w:r>
    </w:p>
    <w:p w:rsidR="000B6D93" w:rsidRDefault="00E420CE" w:rsidP="00230553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Przedmiotem niniejszego zamówienia jest: „Termomodernizacja murowanych budynków pomocniczych Powiatowego Inspektoratu Weterynarii w Lęborku oraz adaptacja ich części do funkcji magazynu środków chemicznych oraz pomieszczenia do obserwacji stacjonarnej zwierząt”. Zakres prac obejmuje w szczególności: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b/>
          <w:sz w:val="20"/>
          <w:szCs w:val="20"/>
          <w:u w:val="single"/>
        </w:rPr>
        <w:t>I. Budynek nr 1 roboty zewnętrzne: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pokrycia dachu z papy z wywozem i utylizacją - 117,92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obróbek blacharskich - 19,44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rynien - 17,60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rur spustowych - 6,80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odkopanie ściany fundamentowej z ponownym zasypaniem - 4,61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przemurowanie kominów ponad dachem - 0,31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wymurowanie przewodów wentylacyjnych z pustaków keramzytobetonowych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wykonanie czapek betonowych - 1,25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otynkowanie cok</w:t>
      </w:r>
      <w:r w:rsidR="00230553" w:rsidRPr="003749F4">
        <w:rPr>
          <w:rFonts w:ascii="Bookman Old Style" w:hAnsi="Bookman Old Style" w:cs="Calibri"/>
          <w:sz w:val="20"/>
          <w:szCs w:val="20"/>
        </w:rPr>
        <w:t>ołu tynkiem cien</w:t>
      </w:r>
      <w:r w:rsidRPr="003749F4">
        <w:rPr>
          <w:rFonts w:ascii="Bookman Old Style" w:hAnsi="Bookman Old Style" w:cs="Calibri"/>
          <w:sz w:val="20"/>
          <w:szCs w:val="20"/>
        </w:rPr>
        <w:t>kowarstwowym silikonowym typu "baranek" o uziarnieniu 2 mm, barwionym w masie - 12,00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ocieplenie ścian budynków płytami styropianowymi EPS 70-040 gr. 12 cm metodą lekką-mokrą wraz z przygotowaniem i gruntowaniem podłoża i ręczne wyk. wyprawy elewacyjnej cienkowarstwowej - tynk silikonowy gr. 2 mm typu "baranek" barwiony w masie - 129,01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ocieplenie kominów płytami styropianowymi EPS 70-040 gr. 5 cm metodą lekką-mokrą wraz z przygotowaniem i gruntowaniem podłoża i ręczne wyk. wyprawy elewacyjnej cienkowarstwowej - tynk silikonowy gr. 2 mm typu "baranek" barwiony w masie - 4,36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ocieplenie ościeży płytami styropianowymi EPS 70-040 gr. 2 cm metodą lekką-mokrą wraz z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przyg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podłoża i ręczne wyk. wyprawy elewacyjnej cienkowarstwowej - tynk silikonowy gr. 2 mm typu "baranek" barwiony w masie - 16,02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ochrona narożników wypukłych ościeży kątownikiem metalowym z siatką - 53,41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lastRenderedPageBreak/>
        <w:t>- montaż aluminiowych listew startowych - 39,24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izolacje ścian fundamentowych z trzech warstw emulsji asfaltowej - 6,98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przyklejenie płyt styropianowych EPS 100-038 gr. 10 cm do ścian fundamentowych z warstwą kleju na siatce - 12,22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izolacje ścian fundamentowych na dociepleniu z trzech warstw emulsji asfaltowej - 6,98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ułożenie izolacji z folii kubełkowej z listwą zamykającą - 6,98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docieplenie dachu płytami styropianowymi EPS 100-038 gr. 10 cm mocowanymi na klej i kołki - 63,65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pokrycie dachów papą na podłożu z płyt warstwowych ze styropianu, trzy warstwy papy asfaltowej termozgrzewalnej, pierwsza samoprzylepna - 117,92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obróbki blacharskie z blachy stalowej powlekanej - 24,24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rynny śr. 150 mm z blachy stalowej powlekanej - 17,60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montaż rur spustowych (z demontażu) z uwzględnieniem grubości docieplenia - 6,80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 ze stali nierdzewnej w oknach - 3,36 m2 (7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)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wykonanie opaski z kostki betonowej gr. 6 cm na podsypce cementowo-piaskowej z zamknięciem obrzeżem betonowym 30x8 cm - 9,23 m2</w:t>
      </w:r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b/>
          <w:sz w:val="20"/>
          <w:szCs w:val="20"/>
          <w:u w:val="single"/>
        </w:rPr>
      </w:pPr>
      <w:r w:rsidRPr="003749F4">
        <w:rPr>
          <w:rFonts w:ascii="Bookman Old Style" w:hAnsi="Bookman Old Style" w:cs="Calibri"/>
          <w:b/>
          <w:sz w:val="20"/>
          <w:szCs w:val="20"/>
          <w:u w:val="single"/>
        </w:rPr>
        <w:t>II . Budynek nr 1 roboty wewnętrzne: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  <w:u w:val="single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1. Pomieszczenie nr 1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skucie tynków ścian - 38,56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podłoża z betonu - 1,12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pogłębienie w ziemi o 12 cm pod nowe warstwy posadzki - 1,12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wywiezieni i utylizacja gruzu i ziemi z utylizacją - 2,24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podkład betonowy pod posadzki - 0,93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dwóch warstw folii PCV 0,3 mm na podkładzie - 9,33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posadzki z płyt styropianowych EPS 100-038 gr. 8 cm - 9,33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folii PCV 0,3 mm na styropianie - 9,33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warstwy wyrównawcze od posadzki gr. 5 cm - 9,33 cm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posadzka z płytek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gresowych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30x30 układane w "karo" - 9,33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tynki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cem-wap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kat II ścian (pod glazurę) - 38,56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sufit podwieszany na ruszcie metalowym z kształtowników CD i Ud - płyty sufitowe zmywalne - 9,33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okładziny ścian płytkami glazurowanymi o wym. min. 25x35 cm na całą wysokość pomieszczenia - 19,28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wentylacyjnej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przepierzenie między boksami dla zwierząt - płyta HPL gr. 12 mm mocowana od poziomu posadzki w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okuciach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ze stali nierdzewnej - 5,20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boksy dla zwierząt z prętów ze stali nierdzewnej śr. 14 mm, otwierane, (rozstaw prętów co 10 cm) z zamkiem - 3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- 16x2.0 w otulinie z pianki - 3,00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- 20x2.0 w otulinie z pianki - 2,00 m 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ściekowej podłogowej - pokrywa ze stali nierdzewnej - średnica odpływu 75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umywalek pojedynczych ze stali nierdzewnej o wym. min 40x30 cm z baterią stojącą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zawór z końcówką do węża śr. 15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mm2 - 18,00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mm2 - 16,00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lastRenderedPageBreak/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 oprawa oświetleniowa natynkowa,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ledowa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5W,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ogrzewanie podłogowe elektryczne na podłogę o pow. 9,0 m2 - mata grzejna 170W/m2 z regulatorem programowalnym i podłogowym czujnikiem temperatury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2. Pomieszczenie nr 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wykucie z muru okna z PCV o wym. 0,80x0,60 - 1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skucie tynków ścian - 30,58 m2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m2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podłoża z betonu - 0,70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pogłębienie w ziemi o 12 cm pod nowe warstwy posadzki - 0,70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wywiezieni i utylizacja gruzu i ziemi z utylizacją - 1,40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zamurowanie otworu po oknie bloczkami z gazobetonu - 0,12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podkład betonowy pod posadzki - 0,58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dwóch warstw folii PCV 0,3 mm na podkładzie - 5,82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posadzki z płyt styropianowych EPS 100-038 gr. 8 cm - 5,82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folii PCV 0,3 mm na styropianie - 5,82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warstwy wyrównawcze od posadzki gr. 5 cm - 5,82 cm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posadzka z płytek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gresowych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30x30 układane w "karo" - 5,82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tynki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cem-wap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kat II ścian (pod glazurę) - 30,58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sufit podwieszany na ruszcie metalowym z kształtowników CD i Ud - płyty sufitowe zmywalne - 5,82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okładziny ścian płytkami glazurowanymi o wym. min. 25x35 cm na całą wysokość pomieszczenia - 30,58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wentylacyjnej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drzwi wewnętrznych wraz z ościeżnicą w profilach PCV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szer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90 cm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- 16x2.0 w otulinie z pianki - 8,00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- 20x2.0 w otulinie z pianki - 6,00 m 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ściekowej podłogowej - pokrywa ze stali nierdzewnej - średnica odpływu 75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zlewozmywaka ze stali nierdzewnej z baterią stojącą z dźwignią uruchamianą łokciem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zawór z końcówką do węża śr. 15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mm2 - 12,00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ogrzewanie podłogowe elektryczne na podłogę o pow. 10,0 m2 - mata grzejna 170W/m2 z regulatorem programowalnym i podłogowym czujnikiem temperatury (wspólne do pomieszczenia 2 i 2A)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230553" w:rsidRPr="003749F4" w:rsidRDefault="0023055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23055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  <w:u w:val="single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3. Pomieszczenie nr 2A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skucie tynków ścian - 13,97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podłoża z betonu - 0,59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pogłębienie w ziemi o 12 cm pod nowe warstwy posadzki - 0,59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lastRenderedPageBreak/>
        <w:t>- wywiezieni i utylizacja gruzu i ziemi z utylizacją - 1,18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ścianki działowe z gazobetonu gr. 12 cm - 14,16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podkład betonowy pod posadzki - 0,49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dwóch warstw folii PCV 0,3 mm na podkładzie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posadzki z płyt styropianowych EPS 100-038 gr. 8 cm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folii PCV 0,3 mm na styropianie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warstwy wyrównawcze od posadzki gr. 5 cm - 4,94 cm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posadzka z płytek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gresowych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30x30 układane w "karo"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tynki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cem-wap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kat II ścian (pod glazurę) - 27,95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sufit podwieszany na ruszcie metalowym z kształtowników CD i Ud - płyty g-k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okładziny ścian płytkami glazurowanymi o wym. min. 25x35 cm na całą wysokość pomieszczenia - 23,85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osadzenie lustra - 0,48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wentylacyjnej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drzwi wewnętrznych wraz z ościeżnicą w profilach PCV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szer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90 cm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malowanie sufitu farbą emulsyjną - 4,94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- 16x2.0 w otulinie z pianki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umywalki porcelanowej z półpostumentem i baterią stojącą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przepływowy, elektryczny podgrzewacz wody naścienny,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podumywalkowy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o mocy min. 5kW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4. Pomieszczenie nr 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podłoża z betonu - 0,92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pogłębienie w ziemi o 12 cm pod nowe warstwy posadzki - 0,92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wywiezieni i utylizacja gruzu i ziemi z utylizacją - 1,85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ścianki działowe z gazobetonu gr. 12 cm - 7,84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uzupełnienie ścian gazobetonem - 0,84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prefabrykowanych podokienników z płyty MDF 90x30 cm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podkład betonowy pod posadzki - 0,77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dwóch warstw folii PCV 0,3 mm na podkładzie - 7,71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posadzki z płyt styropianowych EPS 100-038 gr. 8 cm - 7,71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izolacja z folii PCV 0,3 mm na styropianie - 7,71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warstwy wyrównawcze od posadzki gr. 5 cm - 7,71 cm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posadzka z płytek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gresowych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30x30 układane w "karo" z cokolikiem wys. 10 cm - 8,83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tynki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cem-wap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kat III ścian - 16,89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przecieranie tynków ścian - 16,89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przecieranie tynków sufitów - 7,71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wentylacyjnej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drzwi wewnętrznych wraz z ościeżnicą w profilach PCV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szer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90 cm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malowanie sufitu farbą emulsyjną - 7,71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malowanie farbami emulsyjnymi ścian - 42,79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mm2 - 11,50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lastRenderedPageBreak/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mm2 - 10,00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5. Pomieszczenie nr 4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przebicie otworów w ścianach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wykucie bruzd w ścianach (z zatynkowaniem) 1,00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rurociągi z tworzyw sztucznych PE-X/Al/PE,PE-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Xa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- 20x2.0 w otulinie z pianki - 12,00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zawór przelotowy 20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zawór kulowy z końcówką do węża śr. 15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wodomierz skrzydełkowy 15 mm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osadzenie kratki ściekowej podłogowej ze stali nierdzewnej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mm2 - 22,00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mm2 - 16,00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6. Pomieszczenie nr 5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przebicie otworów w ścianach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mm2 - 32,00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mm2 - 28,00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5x2,5 mm2 - 18,00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gniazda siłowego 16A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7. Pomieszczenie nr 6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przebicie otworów w ścianach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układany w rurkach PCV - 33,00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układany w rurkach PCV - 28,00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lastRenderedPageBreak/>
        <w:t>8. Pomieszczenie nr 7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uzupełnienie ścian bloczkami gazobetonowymi - 0,12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przebicie otworów w ścianach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demontaż starego okablowania i osprzętu elektrycznego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3x1,5 mm2 układany w rurkach PCV - 36,00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przewód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YDYp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3x2,5 mm2 układany w rurkach PCV - 32,00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łączników IP44 wraz z puszką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gniazd podwójnych podtynkowych IP44 - 2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montaż z podłączeniem: oprawa oświetleniowa natynkowa z elektronicznym układem zasilającym EVG 2x36 W, malowana proszkowo - IP44 - 1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sprawdzenie i pomiar kompletnego 1-fazowego obwodu elektrycznego niskiego napięcia - 2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  <w:u w:val="single"/>
        </w:rPr>
        <w:t>9. Roboty kanalizacyjne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wykopy liniowe pod rurociąg zewnętrzny - 3,00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obsypka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rurociągu kruszywem - 0,60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wykop jamisty pod zbiornik - 7,0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zasypanie wykopów z zagęszczeniem mechanicznym - 4,40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przebicie otworów w ścianach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 z rur PCV 160 mm - 8,40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 z rur PCV 50 mm - 8,00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 z rur PCV 75 mm - 6,00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rurociąg z rur PCV 110 mm - 8,00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dostawa i osadzenie zbiornika bezodpływowego z tworzyw sztucznych o pojemności 5 m3 - 1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kpl</w:t>
      </w:r>
      <w:proofErr w:type="spellEnd"/>
    </w:p>
    <w:p w:rsidR="000B6D93" w:rsidRPr="003749F4" w:rsidRDefault="000B6D93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b/>
          <w:sz w:val="20"/>
          <w:szCs w:val="20"/>
          <w:u w:val="single"/>
        </w:rPr>
        <w:t>III. Budynek nr 2 roboty zewnętrzne: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pokrycia dachu z papy z wywozem i utylizacją - 164,20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obróbek blacharskich - 26,68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rozebranie rynien - 9,90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rur spustowych - 9,90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wykucie okna - 1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szt</w:t>
      </w:r>
      <w:proofErr w:type="spellEnd"/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wykucie z muru bramy garażowej - 4,98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odkopanie ściany fundamentowej z ponownym zasypaniem - 7,79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</w:t>
      </w:r>
      <w:r w:rsidR="003749F4">
        <w:rPr>
          <w:rFonts w:ascii="Bookman Old Style" w:hAnsi="Bookman Old Style" w:cs="Calibri"/>
          <w:sz w:val="20"/>
          <w:szCs w:val="20"/>
        </w:rPr>
        <w:t xml:space="preserve"> otynkowanie cokołu tynkiem cien</w:t>
      </w:r>
      <w:r w:rsidRPr="003749F4">
        <w:rPr>
          <w:rFonts w:ascii="Bookman Old Style" w:hAnsi="Bookman Old Style" w:cs="Calibri"/>
          <w:sz w:val="20"/>
          <w:szCs w:val="20"/>
        </w:rPr>
        <w:t>kowarstwowym silikonowym typu "baranek" o uziarnieniu 2 mm, barwionym w masie - 17,79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ocieplenie ścian budynków płytami styropianowymi EPS 70-040 gr. 12 cm metodą lekką-mokrą wraz z przygotowaniem i gruntowaniem podłoża i ręczne wyk. wyprawy elewacyjnej cienkowarstwowej - tynk silikonowy gr. 2 mm typu "baranek" barwiony w masie - 150,44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 xml:space="preserve">- ocieplenie ościeży płytami styropianowymi EPS 70-040 gr. 2 cm metodą lekką-mokrą wraz z 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przyg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>. podłoża i ręczne wyk. wyprawy elewacyjnej cienkowarstwowej - tynk silikonowy gr. 2 mm typu "baranek" barwiony w masie - 17,90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ochrona narożników wypukłych ościeży kątownikiem metalowym z siatką - 59,68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montaż aluminiowych listew startowych - 47,80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izolacje ścian fundamentowych z trzech warstw emulsji asfaltowej - 13,41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przyklejenie płyt styropianowych EPS 100-038 gr. 10 cm do ścian fundamentowych z warstwą kleju na siatce - 13,41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izolacje ścian fundamentowych na dociepleniu z trzech warstw emulsji asfaltowej - 13,41 m3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ułożenie izolacji z folii kubełkowej z listwą zamykającą - 7,66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docieplenie dachu płytami styropianowymi EPS 100-038 gr. 10 cm mocowanymi na klej i kołki - 164,20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lastRenderedPageBreak/>
        <w:t>- pokrycie dachów papą na podłożu z płyt warstwowych ze styropianu, trzy warstwy papy asfaltowej termozgrzewalnej, pierwsza samoprzylepna - 164,20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obróbki blacharskie z blachy stalowej powlekanej - 30,10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rynny śr. 150 mm z blachy stalowej powlekanej - 22,80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 w:cs="Calibri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montaż rur spustowych (z demontażu) z uwzględnieniem grubości docieplenia - 9,90 m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dostawa i osadzenie okna w profilach PCV- uchylno-</w:t>
      </w:r>
      <w:proofErr w:type="spellStart"/>
      <w:r w:rsidRPr="003749F4">
        <w:rPr>
          <w:rFonts w:ascii="Bookman Old Style" w:hAnsi="Bookman Old Style" w:cs="Calibri"/>
          <w:sz w:val="20"/>
          <w:szCs w:val="20"/>
        </w:rPr>
        <w:t>rozwierne</w:t>
      </w:r>
      <w:proofErr w:type="spellEnd"/>
      <w:r w:rsidRPr="003749F4">
        <w:rPr>
          <w:rFonts w:ascii="Bookman Old Style" w:hAnsi="Bookman Old Style" w:cs="Calibri"/>
          <w:sz w:val="20"/>
          <w:szCs w:val="20"/>
        </w:rPr>
        <w:t xml:space="preserve"> z rozszczelnieniem, o U=1,1 W/m2K 0,90x1,20 m - 1,08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dostawa i montaż bramy garażowej uchylnej (na wzór istniejących w budynku) - wraz z powiększeniem otworu - 5,46 m2</w:t>
      </w:r>
    </w:p>
    <w:p w:rsidR="000B6D93" w:rsidRPr="003749F4" w:rsidRDefault="00E420CE" w:rsidP="00230553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Calibri"/>
          <w:sz w:val="20"/>
          <w:szCs w:val="20"/>
        </w:rPr>
        <w:t>- wykonanie opaski z kostki betonowej gr. 6 cm na podsypce cementowo-piaskowej z zamknięciem obrzeżem betonowym 30x8 cm - 10,58 m2</w:t>
      </w:r>
    </w:p>
    <w:p w:rsidR="00230553" w:rsidRPr="00230553" w:rsidRDefault="00230553" w:rsidP="00230553">
      <w:pPr>
        <w:spacing w:after="0"/>
        <w:jc w:val="both"/>
        <w:rPr>
          <w:rFonts w:ascii="Bookman Old Style" w:hAnsi="Bookman Old Style"/>
          <w:color w:val="FF66CC"/>
          <w:sz w:val="20"/>
          <w:szCs w:val="20"/>
        </w:rPr>
      </w:pPr>
    </w:p>
    <w:p w:rsidR="000B6D93" w:rsidRDefault="00E420CE">
      <w:pPr>
        <w:pStyle w:val="Akapitzlist"/>
        <w:numPr>
          <w:ilvl w:val="0"/>
          <w:numId w:val="11"/>
        </w:numPr>
        <w:jc w:val="both"/>
      </w:pPr>
      <w:r>
        <w:rPr>
          <w:rFonts w:ascii="Bookman Old Style" w:hAnsi="Bookman Old Style"/>
          <w:sz w:val="20"/>
          <w:szCs w:val="20"/>
        </w:rPr>
        <w:t>Nazwy i kody określone we Ws</w:t>
      </w:r>
      <w:r w:rsidR="00230553">
        <w:rPr>
          <w:rFonts w:ascii="Bookman Old Style" w:hAnsi="Bookman Old Style"/>
          <w:sz w:val="20"/>
          <w:szCs w:val="20"/>
        </w:rPr>
        <w:t>pólnym Słowniku Zamówień (CPV):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 xml:space="preserve">OST 00  WYMAGANIA OGÓLNE   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 xml:space="preserve">Roboty budowlane 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 xml:space="preserve">CPV - 45000000-7  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>SST 01  Roboty rozbiórkowe, roboty ziemne</w:t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 xml:space="preserve">  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>CPV - 45111000-8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 xml:space="preserve">SST 02  </w:t>
      </w:r>
      <w:r w:rsidRPr="003749F4">
        <w:rPr>
          <w:rFonts w:ascii="Bookman Old Style" w:hAnsi="Bookman Old Style" w:cs="Calibri"/>
          <w:bCs/>
          <w:sz w:val="20"/>
          <w:szCs w:val="20"/>
        </w:rPr>
        <w:t>Roboty murarskie</w:t>
      </w:r>
      <w:r w:rsidRPr="003749F4">
        <w:rPr>
          <w:rFonts w:ascii="Bookman Old Style" w:hAnsi="Bookman Old Style" w:cs="Calibri"/>
          <w:bCs/>
          <w:sz w:val="20"/>
          <w:szCs w:val="20"/>
        </w:rPr>
        <w:tab/>
        <w:t xml:space="preserve">  </w:t>
      </w:r>
      <w:r w:rsidRPr="003749F4">
        <w:rPr>
          <w:rFonts w:ascii="Bookman Old Style" w:hAnsi="Bookman Old Style" w:cs="Calibri"/>
          <w:bCs/>
          <w:sz w:val="20"/>
          <w:szCs w:val="20"/>
        </w:rPr>
        <w:tab/>
      </w:r>
      <w:r w:rsidRPr="003749F4">
        <w:rPr>
          <w:rFonts w:ascii="Bookman Old Style" w:hAnsi="Bookman Old Style" w:cs="Calibri"/>
          <w:bCs/>
          <w:sz w:val="20"/>
          <w:szCs w:val="20"/>
        </w:rPr>
        <w:tab/>
      </w:r>
      <w:r w:rsidRPr="003749F4">
        <w:rPr>
          <w:rFonts w:ascii="Bookman Old Style" w:hAnsi="Bookman Old Style" w:cs="Calibri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/>
          <w:bCs/>
          <w:sz w:val="20"/>
          <w:szCs w:val="20"/>
        </w:rPr>
        <w:tab/>
      </w:r>
      <w:r w:rsidRPr="003749F4">
        <w:rPr>
          <w:rFonts w:ascii="Bookman Old Style" w:hAnsi="Bookman Old Style" w:cs="Calibri"/>
          <w:bCs/>
          <w:sz w:val="20"/>
          <w:szCs w:val="20"/>
        </w:rPr>
        <w:t>CPV - 45262520-2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>SST 03  Roboty tynkarskie i okładzinowe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 xml:space="preserve">CPV - 45410000-4 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>SST 04  Roboty posadzkowe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 xml:space="preserve"> 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>CPV - 45430000-0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>SST 05  Roboty izolacyjne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>CPV - 45320000-6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 xml:space="preserve">SST 06  Roboty malarskie  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>CPV - 45442100-8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 xml:space="preserve">SST 07  </w:t>
      </w:r>
      <w:r w:rsidRPr="003749F4">
        <w:rPr>
          <w:rFonts w:ascii="Bookman Old Style" w:hAnsi="Bookman Old Style" w:cs="Arial"/>
          <w:sz w:val="20"/>
          <w:szCs w:val="20"/>
        </w:rPr>
        <w:t>Roboty w zakresie stolarki budowlanej</w:t>
      </w:r>
      <w:r w:rsidRPr="003749F4">
        <w:rPr>
          <w:rFonts w:ascii="Bookman Old Style" w:hAnsi="Bookman Old Style" w:cs="Arial"/>
          <w:sz w:val="20"/>
          <w:szCs w:val="20"/>
        </w:rPr>
        <w:tab/>
      </w:r>
      <w:r w:rsidRPr="003749F4">
        <w:rPr>
          <w:rFonts w:ascii="Bookman Old Style" w:hAnsi="Bookman Old Style" w:cs="Arial"/>
          <w:sz w:val="20"/>
          <w:szCs w:val="20"/>
        </w:rPr>
        <w:tab/>
      </w:r>
      <w:r w:rsidRPr="003749F4">
        <w:rPr>
          <w:rFonts w:ascii="Bookman Old Style" w:hAnsi="Bookman Old Style" w:cs="Arial"/>
          <w:sz w:val="20"/>
          <w:szCs w:val="20"/>
        </w:rPr>
        <w:tab/>
      </w:r>
      <w:r w:rsidRPr="003749F4">
        <w:rPr>
          <w:rFonts w:ascii="Bookman Old Style" w:hAnsi="Bookman Old Style" w:cs="Arial"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 xml:space="preserve">CPV - </w:t>
      </w:r>
      <w:r w:rsidRPr="003749F4">
        <w:rPr>
          <w:rFonts w:ascii="Bookman Old Style" w:hAnsi="Bookman Old Style" w:cs="Arial"/>
          <w:sz w:val="20"/>
          <w:szCs w:val="20"/>
        </w:rPr>
        <w:t>45421000-4</w:t>
      </w:r>
    </w:p>
    <w:p w:rsidR="00230553" w:rsidRPr="003749F4" w:rsidRDefault="00230553" w:rsidP="00230553">
      <w:pPr>
        <w:overflowPunct w:val="0"/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sz w:val="20"/>
          <w:szCs w:val="20"/>
        </w:rPr>
        <w:t>SST 08  Instalowanie wyrobów metalowych</w:t>
      </w:r>
      <w:r w:rsidRPr="003749F4">
        <w:rPr>
          <w:rFonts w:ascii="Bookman Old Style" w:hAnsi="Bookman Old Style" w:cs="Arial"/>
          <w:bCs/>
          <w:sz w:val="20"/>
          <w:szCs w:val="20"/>
        </w:rPr>
        <w:t xml:space="preserve">  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sz w:val="20"/>
          <w:szCs w:val="20"/>
        </w:rPr>
        <w:t>CPV - 45421160-3</w:t>
      </w:r>
    </w:p>
    <w:p w:rsidR="00230553" w:rsidRPr="003749F4" w:rsidRDefault="00230553" w:rsidP="00230553">
      <w:pPr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 xml:space="preserve">SST 09  </w:t>
      </w:r>
      <w:r w:rsidRPr="003749F4">
        <w:rPr>
          <w:rFonts w:ascii="Bookman Old Style" w:hAnsi="Bookman Old Style"/>
          <w:sz w:val="20"/>
          <w:szCs w:val="20"/>
        </w:rPr>
        <w:t>Roboty instalacyjne wodne i kanalizacyjne</w:t>
      </w:r>
      <w:r w:rsidRPr="003749F4">
        <w:rPr>
          <w:rFonts w:ascii="Bookman Old Style" w:hAnsi="Bookman Old Style"/>
          <w:sz w:val="20"/>
          <w:szCs w:val="20"/>
        </w:rPr>
        <w:tab/>
      </w:r>
      <w:r w:rsidRPr="003749F4">
        <w:rPr>
          <w:rFonts w:ascii="Bookman Old Style" w:hAnsi="Bookman Old Style"/>
          <w:sz w:val="20"/>
          <w:szCs w:val="20"/>
        </w:rPr>
        <w:tab/>
      </w:r>
      <w:r w:rsidRPr="003749F4">
        <w:rPr>
          <w:rFonts w:ascii="Bookman Old Style" w:hAnsi="Bookman Old Style" w:cs="Calibri"/>
          <w:bCs/>
          <w:sz w:val="20"/>
          <w:szCs w:val="20"/>
        </w:rPr>
        <w:t xml:space="preserve">CPV - </w:t>
      </w:r>
      <w:r w:rsidRPr="003749F4">
        <w:rPr>
          <w:rFonts w:ascii="Bookman Old Style" w:eastAsia="PtimesNewRoman" w:hAnsi="Bookman Old Style" w:cs="Calibri"/>
          <w:bCs/>
          <w:sz w:val="20"/>
          <w:szCs w:val="20"/>
        </w:rPr>
        <w:t xml:space="preserve">45320000-6    </w:t>
      </w:r>
    </w:p>
    <w:p w:rsidR="00230553" w:rsidRPr="003749F4" w:rsidRDefault="00230553" w:rsidP="00230553">
      <w:pPr>
        <w:spacing w:after="0"/>
        <w:ind w:left="708"/>
        <w:rPr>
          <w:rFonts w:ascii="Bookman Old Style" w:hAnsi="Bookman Old Style"/>
          <w:sz w:val="20"/>
          <w:szCs w:val="20"/>
        </w:rPr>
      </w:pPr>
      <w:r w:rsidRPr="003749F4">
        <w:rPr>
          <w:rFonts w:ascii="Bookman Old Style" w:hAnsi="Bookman Old Style" w:cs="Arial"/>
          <w:bCs/>
          <w:sz w:val="20"/>
          <w:szCs w:val="20"/>
        </w:rPr>
        <w:t>SST 10  Roboty instalacyjne elektryczne</w:t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</w:r>
      <w:r w:rsidRPr="003749F4">
        <w:rPr>
          <w:rFonts w:ascii="Bookman Old Style" w:hAnsi="Bookman Old Style" w:cs="Arial"/>
          <w:bCs/>
          <w:sz w:val="20"/>
          <w:szCs w:val="20"/>
        </w:rPr>
        <w:tab/>
        <w:t>CPV - 45310000-3</w:t>
      </w:r>
    </w:p>
    <w:p w:rsidR="00230553" w:rsidRPr="003749F4" w:rsidRDefault="00230553" w:rsidP="00230553">
      <w:pPr>
        <w:spacing w:after="0"/>
        <w:ind w:left="708"/>
        <w:jc w:val="both"/>
        <w:rPr>
          <w:rFonts w:ascii="Bookman Old Style" w:hAnsi="Bookman Old Style" w:cs="Times New Roman"/>
          <w:sz w:val="20"/>
          <w:szCs w:val="20"/>
        </w:rPr>
      </w:pPr>
      <w:r w:rsidRPr="003749F4">
        <w:rPr>
          <w:rFonts w:ascii="Bookman Old Style" w:hAnsi="Bookman Old Style" w:cs="Times New Roman"/>
          <w:sz w:val="20"/>
          <w:szCs w:val="20"/>
        </w:rPr>
        <w:t xml:space="preserve">SST 11  Roboty w zakresie różnych nawierzchni </w:t>
      </w:r>
      <w:r w:rsidRPr="003749F4">
        <w:rPr>
          <w:rFonts w:ascii="Bookman Old Style" w:hAnsi="Bookman Old Style" w:cs="Times New Roman"/>
          <w:sz w:val="20"/>
          <w:szCs w:val="20"/>
        </w:rPr>
        <w:tab/>
      </w:r>
      <w:r w:rsidRPr="003749F4">
        <w:rPr>
          <w:rFonts w:ascii="Bookman Old Style" w:hAnsi="Bookman Old Style" w:cs="Times New Roman"/>
          <w:sz w:val="20"/>
          <w:szCs w:val="20"/>
        </w:rPr>
        <w:tab/>
      </w:r>
      <w:r w:rsidRPr="003749F4">
        <w:rPr>
          <w:rFonts w:ascii="Bookman Old Style" w:hAnsi="Bookman Old Style" w:cs="Times New Roman"/>
          <w:sz w:val="20"/>
          <w:szCs w:val="20"/>
        </w:rPr>
        <w:tab/>
      </w:r>
      <w:r w:rsidRPr="003749F4">
        <w:rPr>
          <w:rFonts w:ascii="Bookman Old Style" w:hAnsi="Bookman Old Style" w:cs="Times New Roman"/>
          <w:sz w:val="20"/>
          <w:szCs w:val="20"/>
        </w:rPr>
        <w:tab/>
        <w:t>CPV - 45233200-1</w:t>
      </w:r>
    </w:p>
    <w:p w:rsidR="000B6D93" w:rsidRDefault="000B6D93">
      <w:pPr>
        <w:pStyle w:val="Akapitzlist"/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B6D93" w:rsidRDefault="00E420CE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</w:t>
      </w:r>
      <w:r>
        <w:rPr>
          <w:rFonts w:ascii="Bookman Old Style" w:hAnsi="Bookman Old Style"/>
          <w:b/>
          <w:sz w:val="20"/>
          <w:szCs w:val="20"/>
        </w:rPr>
        <w:t>nie dopuszcza</w:t>
      </w:r>
      <w:r>
        <w:rPr>
          <w:rFonts w:ascii="Bookman Old Style" w:hAnsi="Bookman Old Style"/>
          <w:sz w:val="20"/>
          <w:szCs w:val="20"/>
        </w:rPr>
        <w:t xml:space="preserve"> składania </w:t>
      </w:r>
      <w:r>
        <w:rPr>
          <w:rFonts w:ascii="Bookman Old Style" w:hAnsi="Bookman Old Style"/>
          <w:b/>
          <w:sz w:val="20"/>
          <w:szCs w:val="20"/>
        </w:rPr>
        <w:t>ofert częściowych</w:t>
      </w:r>
      <w:r>
        <w:rPr>
          <w:rFonts w:ascii="Bookman Old Style" w:hAnsi="Bookman Old Style"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</w:t>
      </w:r>
      <w:r>
        <w:rPr>
          <w:rFonts w:ascii="Bookman Old Style" w:hAnsi="Bookman Old Style"/>
          <w:b/>
          <w:sz w:val="20"/>
          <w:szCs w:val="20"/>
        </w:rPr>
        <w:t>nie dopuszcza</w:t>
      </w:r>
      <w:r>
        <w:rPr>
          <w:rFonts w:ascii="Bookman Old Style" w:hAnsi="Bookman Old Style"/>
          <w:sz w:val="20"/>
          <w:szCs w:val="20"/>
        </w:rPr>
        <w:t xml:space="preserve"> składania </w:t>
      </w:r>
      <w:r>
        <w:rPr>
          <w:rFonts w:ascii="Bookman Old Style" w:hAnsi="Bookman Old Style"/>
          <w:b/>
          <w:sz w:val="20"/>
          <w:szCs w:val="20"/>
        </w:rPr>
        <w:t>ofert wariantowych</w:t>
      </w:r>
      <w:r>
        <w:rPr>
          <w:rFonts w:ascii="Bookman Old Style" w:hAnsi="Bookman Old Style"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</w:t>
      </w:r>
      <w:r w:rsidRPr="00230553">
        <w:rPr>
          <w:rFonts w:ascii="Bookman Old Style" w:hAnsi="Bookman Old Style"/>
          <w:b/>
          <w:sz w:val="20"/>
          <w:szCs w:val="20"/>
        </w:rPr>
        <w:t>przewiduje</w:t>
      </w:r>
      <w:r w:rsidRPr="00230553">
        <w:rPr>
          <w:rFonts w:ascii="Bookman Old Style" w:hAnsi="Bookman Old Style"/>
          <w:sz w:val="20"/>
          <w:szCs w:val="20"/>
        </w:rPr>
        <w:t xml:space="preserve"> </w:t>
      </w:r>
      <w:r w:rsidR="00230553" w:rsidRPr="00230553">
        <w:rPr>
          <w:rFonts w:ascii="Bookman Old Style" w:hAnsi="Bookman Old Style"/>
          <w:sz w:val="20"/>
          <w:szCs w:val="20"/>
        </w:rPr>
        <w:t>możliwość</w:t>
      </w:r>
      <w:r w:rsidRPr="00230553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 xml:space="preserve">udzielenia zamówień, o których mowa w art. 67 ust 1 pkt 6 i 7 ustawy </w:t>
      </w:r>
      <w:proofErr w:type="spellStart"/>
      <w:r>
        <w:rPr>
          <w:rFonts w:ascii="Bookman Old Style" w:hAnsi="Bookman Old Style"/>
          <w:sz w:val="20"/>
          <w:szCs w:val="20"/>
        </w:rPr>
        <w:t>Pzp</w:t>
      </w:r>
      <w:proofErr w:type="spellEnd"/>
      <w:r>
        <w:rPr>
          <w:rFonts w:ascii="Bookman Old Style" w:hAnsi="Bookman Old Style"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</w:t>
      </w:r>
      <w:r>
        <w:rPr>
          <w:rFonts w:ascii="Bookman Old Style" w:hAnsi="Bookman Old Style"/>
          <w:b/>
          <w:sz w:val="20"/>
          <w:szCs w:val="20"/>
        </w:rPr>
        <w:t>nie zamierza</w:t>
      </w:r>
      <w:r>
        <w:rPr>
          <w:rFonts w:ascii="Bookman Old Style" w:hAnsi="Bookman Old Style"/>
          <w:sz w:val="20"/>
          <w:szCs w:val="20"/>
        </w:rPr>
        <w:t xml:space="preserve"> zawierać umowy ramowej ani ustanawiać dynamicznego systemu zakupów, a także </w:t>
      </w:r>
      <w:r>
        <w:rPr>
          <w:rFonts w:ascii="Bookman Old Style" w:hAnsi="Bookman Old Style"/>
          <w:b/>
          <w:sz w:val="20"/>
          <w:szCs w:val="20"/>
        </w:rPr>
        <w:t>nie przewiduje</w:t>
      </w:r>
      <w:r>
        <w:rPr>
          <w:rFonts w:ascii="Bookman Old Style" w:hAnsi="Bookman Old Style"/>
          <w:sz w:val="20"/>
          <w:szCs w:val="20"/>
        </w:rPr>
        <w:t xml:space="preserve"> wyboru oferty najkorzystniejszej z zastosowaniem aukcji elektronicznej.</w:t>
      </w:r>
    </w:p>
    <w:p w:rsidR="000B6D93" w:rsidRDefault="00E420CE">
      <w:pPr>
        <w:pStyle w:val="Akapitzlist"/>
        <w:numPr>
          <w:ilvl w:val="0"/>
          <w:numId w:val="11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  <w:sz w:val="20"/>
          <w:szCs w:val="20"/>
        </w:rPr>
        <w:t>Zamawiający dopuszcza udział podwykonawców. W takim przypadku Wykonawca ma obowiązek zgodnie z art. 36b ust 1 wskazać w ofercie (formularz oferty) części zamówienia, których wykonanie zamierza powierzyć podwykonawcom i podać firmy podwykonawców. Brak powyższej informacji w</w:t>
      </w:r>
      <w:r>
        <w:rPr>
          <w:rFonts w:ascii="Bookman Old Style" w:hAnsi="Bookman Old Style"/>
        </w:rPr>
        <w:t xml:space="preserve"> ofercie będzie oznaczał, że </w:t>
      </w:r>
      <w:r>
        <w:rPr>
          <w:rFonts w:ascii="Bookman Old Style" w:hAnsi="Bookman Old Style"/>
          <w:sz w:val="20"/>
          <w:szCs w:val="20"/>
        </w:rPr>
        <w:t>Wykonawca nie będzie korzystał z podwykonawstwa na etapie realizacji</w:t>
      </w:r>
      <w:r>
        <w:rPr>
          <w:rFonts w:ascii="Bookman Old Style" w:hAnsi="Bookman Old Style"/>
        </w:rPr>
        <w:t xml:space="preserve"> zamówienia.</w:t>
      </w:r>
    </w:p>
    <w:p w:rsidR="000B6D93" w:rsidRDefault="000B6D93">
      <w:pPr>
        <w:pStyle w:val="Akapitzlist"/>
        <w:jc w:val="both"/>
        <w:rPr>
          <w:rFonts w:ascii="Bookman Old Style" w:hAnsi="Bookman Old Style"/>
        </w:rPr>
      </w:pPr>
    </w:p>
    <w:p w:rsidR="000B6D93" w:rsidRDefault="00E420CE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Rozdział 4</w:t>
      </w:r>
    </w:p>
    <w:p w:rsidR="000B6D93" w:rsidRDefault="00E420CE">
      <w:pPr>
        <w:spacing w:after="0"/>
        <w:jc w:val="center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Termin wykonania zamówienia</w:t>
      </w:r>
    </w:p>
    <w:p w:rsidR="000B6D93" w:rsidRPr="003749F4" w:rsidRDefault="00E420CE">
      <w:pPr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wymaga, aby przedmiot zamówienia został zrealizowany </w:t>
      </w:r>
      <w:r w:rsidRPr="003749F4">
        <w:rPr>
          <w:rFonts w:ascii="Bookman Old Style" w:hAnsi="Bookman Old Style"/>
          <w:sz w:val="20"/>
          <w:szCs w:val="20"/>
        </w:rPr>
        <w:t xml:space="preserve">do dnia </w:t>
      </w:r>
      <w:r w:rsidR="00DD2E87">
        <w:rPr>
          <w:rFonts w:ascii="Bookman Old Style" w:hAnsi="Bookman Old Style"/>
          <w:b/>
          <w:sz w:val="20"/>
          <w:szCs w:val="20"/>
        </w:rPr>
        <w:t>09</w:t>
      </w:r>
      <w:r w:rsidRPr="003749F4">
        <w:rPr>
          <w:rFonts w:ascii="Bookman Old Style" w:hAnsi="Bookman Old Style"/>
          <w:b/>
          <w:sz w:val="20"/>
          <w:szCs w:val="20"/>
        </w:rPr>
        <w:t xml:space="preserve"> grudnia 2016 r.</w:t>
      </w:r>
    </w:p>
    <w:p w:rsidR="000B6D93" w:rsidRDefault="000B6D93">
      <w:pPr>
        <w:spacing w:after="0"/>
        <w:ind w:firstLine="17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0B6D93" w:rsidRDefault="00E420CE">
      <w:pPr>
        <w:spacing w:after="0"/>
        <w:ind w:firstLine="17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5</w:t>
      </w:r>
    </w:p>
    <w:p w:rsidR="000B6D93" w:rsidRDefault="00E420CE">
      <w:pPr>
        <w:spacing w:after="0"/>
        <w:ind w:firstLine="17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Warunki udziału w postępowaniu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 udzielenie zamówienia mogą ubiegać się Wykonawcy, którzy:</w:t>
      </w:r>
    </w:p>
    <w:p w:rsidR="000B6D93" w:rsidRDefault="00E420CE">
      <w:pPr>
        <w:pStyle w:val="Akapitzlist"/>
        <w:numPr>
          <w:ilvl w:val="0"/>
          <w:numId w:val="13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Nie podlegają wykluczeniu na podstawie art. 24 ust 1 pkt 12-23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,</w:t>
      </w:r>
    </w:p>
    <w:p w:rsidR="000B6D93" w:rsidRDefault="00E420CE">
      <w:pPr>
        <w:pStyle w:val="Akapitzlist"/>
        <w:numPr>
          <w:ilvl w:val="0"/>
          <w:numId w:val="13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lastRenderedPageBreak/>
        <w:t xml:space="preserve">Spełniają warunki udziału w postępowaniu na podstawie art. 22 ust 1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, określone przez zamawiającego w  rozdziale 5 ust 2 i 3 SIWZ.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Warunki udziału w postępowaniu.</w:t>
      </w:r>
    </w:p>
    <w:p w:rsidR="000B6D93" w:rsidRDefault="00E420CE">
      <w:pPr>
        <w:pStyle w:val="Akapitzlist"/>
        <w:spacing w:after="0"/>
        <w:ind w:left="53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 udzielenie zamówienia mogą ubiegać się wykonawcy, którzy spełniają warunki udziału w postępowaniu, dotyczące:</w:t>
      </w:r>
    </w:p>
    <w:p w:rsidR="000B6D93" w:rsidRDefault="00E420CE">
      <w:pPr>
        <w:pStyle w:val="Akapitzlist"/>
        <w:numPr>
          <w:ilvl w:val="1"/>
          <w:numId w:val="14"/>
        </w:numPr>
        <w:spacing w:after="0"/>
        <w:ind w:left="1208" w:hanging="357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kompetencji lub uprawnień do prowadzenia określonej działalności zawodowej, o ile wynika to z odrębnych przepisów,</w:t>
      </w:r>
    </w:p>
    <w:p w:rsidR="000B6D93" w:rsidRDefault="00E420CE">
      <w:pPr>
        <w:pStyle w:val="Akapitzlist"/>
        <w:numPr>
          <w:ilvl w:val="1"/>
          <w:numId w:val="14"/>
        </w:numPr>
        <w:spacing w:after="0"/>
        <w:ind w:left="1208" w:hanging="357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sytuacji ekonomicznej lub finansowej,</w:t>
      </w:r>
    </w:p>
    <w:p w:rsidR="000B6D93" w:rsidRDefault="00E420CE">
      <w:pPr>
        <w:pStyle w:val="Akapitzlist"/>
        <w:numPr>
          <w:ilvl w:val="1"/>
          <w:numId w:val="14"/>
        </w:numPr>
        <w:spacing w:after="0"/>
        <w:ind w:left="1208" w:hanging="357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zdolności technicznej lub zawodowej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Określenie warunków udziału w postępowaniu.</w:t>
      </w:r>
    </w:p>
    <w:p w:rsidR="000B6D93" w:rsidRDefault="00E420CE">
      <w:pPr>
        <w:pStyle w:val="Akapitzlist"/>
        <w:numPr>
          <w:ilvl w:val="1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nie określa warunku udziału w postępowaniu, dotyczącego kompetencji lub uprawnień do prowadzenia określonej działalności zawodowej,  o czym mowa w pkt. 2 ust. a).</w:t>
      </w:r>
    </w:p>
    <w:p w:rsidR="000B6D93" w:rsidRDefault="00E420CE">
      <w:pPr>
        <w:pStyle w:val="Akapitzlist"/>
        <w:numPr>
          <w:ilvl w:val="1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spełni warunek dotyczący sytuacji ekonomicznej lub finansowej, o którym mowa w pkt 2 ust. b) jeżeli przedstawi:</w:t>
      </w:r>
    </w:p>
    <w:p w:rsidR="000B6D93" w:rsidRPr="003749F4" w:rsidRDefault="00E420CE">
      <w:pPr>
        <w:pStyle w:val="Akapitzlist"/>
        <w:numPr>
          <w:ilvl w:val="0"/>
          <w:numId w:val="30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3749F4">
        <w:rPr>
          <w:rFonts w:ascii="Bookman Old Style" w:eastAsia="Calibri" w:hAnsi="Bookman Old Style" w:cs="Times New Roman"/>
          <w:sz w:val="20"/>
          <w:szCs w:val="20"/>
        </w:rPr>
        <w:t>informację banku lub spółdzielczej kasy oszczędnościowo-kredytowej potwierdzającą wysokość posiadanych środków finansowych lub zdolność kredytową wykonawcy, w okresie nie wcześniejszym niż 1 miesiąc przed upływem terminu składania ofert, na kwotę minimum 100 000 PLN.</w:t>
      </w:r>
    </w:p>
    <w:p w:rsidR="000B6D93" w:rsidRDefault="00E420CE">
      <w:pPr>
        <w:pStyle w:val="Akapitzlist"/>
        <w:numPr>
          <w:ilvl w:val="1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spełni warunek dotyczący zdolności technicznej lub zawodowej, o którym mowa w pkt 2 ust. c), jeżeli wykaże, że:</w:t>
      </w:r>
    </w:p>
    <w:p w:rsidR="000B6D93" w:rsidRPr="003749F4" w:rsidRDefault="00E420CE">
      <w:pPr>
        <w:pStyle w:val="Akapitzlist"/>
        <w:numPr>
          <w:ilvl w:val="0"/>
          <w:numId w:val="27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3749F4">
        <w:rPr>
          <w:rFonts w:ascii="Bookman Old Style" w:eastAsia="Calibri" w:hAnsi="Bookman Old Style" w:cs="Times New Roman"/>
          <w:sz w:val="20"/>
          <w:szCs w:val="20"/>
        </w:rPr>
        <w:t>wykonał nie wcześniej niż w okresie ostatnich 5 lat przed upływem terminu składania ofert, a jeżeli okres prowadzenia działalności jest krótszy - w tym okresie, co najmniej trzy roboty budowlane  polegające na wykonaniu termomoderni</w:t>
      </w:r>
      <w:r w:rsidR="00542BC1">
        <w:rPr>
          <w:rFonts w:ascii="Bookman Old Style" w:eastAsia="Calibri" w:hAnsi="Bookman Old Style" w:cs="Times New Roman"/>
          <w:sz w:val="20"/>
          <w:szCs w:val="20"/>
        </w:rPr>
        <w:t>zacji</w:t>
      </w:r>
      <w:r w:rsidRPr="003749F4">
        <w:rPr>
          <w:rFonts w:ascii="Bookman Old Style" w:eastAsia="Calibri" w:hAnsi="Bookman Old Style" w:cs="Times New Roman"/>
          <w:sz w:val="20"/>
          <w:szCs w:val="20"/>
        </w:rPr>
        <w:t xml:space="preserve"> o wartości nie mniejszej niż 100 000 PLN;</w:t>
      </w:r>
    </w:p>
    <w:p w:rsidR="000B6D93" w:rsidRPr="003749F4" w:rsidRDefault="00E420CE">
      <w:pPr>
        <w:pStyle w:val="Akapitzlist"/>
        <w:numPr>
          <w:ilvl w:val="0"/>
          <w:numId w:val="27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3749F4">
        <w:rPr>
          <w:rFonts w:ascii="Bookman Old Style" w:eastAsia="Calibri" w:hAnsi="Bookman Old Style" w:cs="Times New Roman"/>
          <w:sz w:val="20"/>
          <w:szCs w:val="20"/>
        </w:rPr>
        <w:t>dysponuje osobą posiadającą uprawnienia budowlane do kierowania robotami budowlanymi bez ograniczeń.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Ocena ofert zostanie przeprowadzona na zasadzie spełnia/nie spełnia.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Wykonawcy mogą wspólnie ubiegać się o udzielenie zamówienia. 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Wykonawcy wspólnie ubiegający się o udzielenie zamówienia ustanawiają pełnomocnika do reprezentowania ich w postępowaniu o udzielenie zamówienia albo reprezentowania w postępowaniu i zawarcia umowy w sprawie zamówienia publicznego.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Przepisy dotyczące wykonawcy stosuje się odpowiednio do wykonawców wspólnie ubiegających się o udzielenie zamówienia.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Jeżeli oferta wykonawców wspólnie ubiegających się o udzielenie zamówienia zostanie wybrana, zamawiający będzie żądać przed zawarciem umowy w sprawie zamówienia publicznego, umowy regulującej współpracę tych wykonawców.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przypadku wykonawców wspólnie ubiegających się o udzielenie zamówienia, Zamawiający uzna warunek za spełniony na podstawie złożonych oświadczeń przez każdego z Wykonawców.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może na każdym etapie postępowania uznać, że Wykonawca nie posiada wymaganych zdolności, jeżeli zaangażowanie zasobów technicznych lub zawodowych Wykonawcy w inne przedsięwzięcie gospodarcze Wykonawcy może mieć negatywny wpływ na realizację zamówienia.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może w celu potwierdzenia spełniania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Wykonawca, który polega na zdolnościach lub sytuacji innych podmiotów, musi udowodnić zamawiającemu, że realizując zamówienie, będzie dysponował niezbędnymi </w:t>
      </w:r>
      <w:r>
        <w:rPr>
          <w:rFonts w:ascii="Bookman Old Style" w:eastAsia="Calibri" w:hAnsi="Bookman Old Style" w:cs="Times New Roman"/>
          <w:sz w:val="20"/>
          <w:szCs w:val="20"/>
        </w:rPr>
        <w:lastRenderedPageBreak/>
        <w:t>zasobami tych podmiotów, w szczególności przedstawiając zobowiązanie tych podmiotów do oddania mu do dyspozycji niezbędnych zasobów na potrzeby realizacji zamówienia.</w:t>
      </w:r>
    </w:p>
    <w:p w:rsidR="000B6D93" w:rsidRDefault="00E420CE">
      <w:pPr>
        <w:pStyle w:val="Akapitzlist"/>
        <w:numPr>
          <w:ilvl w:val="0"/>
          <w:numId w:val="12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0B6D93" w:rsidRDefault="000B6D9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0B6D93" w:rsidRDefault="00E420CE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5a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 xml:space="preserve">Podstawy wykluczenia, o których mowa w art. 24 ust 5 ustawy </w:t>
      </w:r>
      <w:proofErr w:type="spellStart"/>
      <w:r>
        <w:rPr>
          <w:rFonts w:ascii="Bookman Old Style" w:eastAsia="Calibri" w:hAnsi="Bookman Old Style" w:cs="Times New Roman"/>
          <w:b/>
          <w:sz w:val="20"/>
          <w:szCs w:val="20"/>
        </w:rPr>
        <w:t>Pzp</w:t>
      </w:r>
      <w:proofErr w:type="spellEnd"/>
    </w:p>
    <w:p w:rsidR="000B6D93" w:rsidRDefault="00E420CE">
      <w:pPr>
        <w:spacing w:after="0" w:line="276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 xml:space="preserve">Dodatkowo Zamawiający przewiduje wykluczenie Wykonawcy na podstawie art. 24 ust. 5 pkt 1 oraz 8 ustawy </w:t>
      </w:r>
      <w:proofErr w:type="spellStart"/>
      <w:r>
        <w:rPr>
          <w:rFonts w:ascii="Bookman Old Style" w:hAnsi="Bookman Old Style"/>
          <w:color w:val="000000"/>
          <w:sz w:val="20"/>
          <w:szCs w:val="20"/>
        </w:rPr>
        <w:t>Pzp</w:t>
      </w:r>
      <w:proofErr w:type="spellEnd"/>
      <w:r>
        <w:rPr>
          <w:rFonts w:ascii="Bookman Old Style" w:hAnsi="Bookman Old Style"/>
          <w:color w:val="000000"/>
          <w:sz w:val="20"/>
          <w:szCs w:val="20"/>
        </w:rPr>
        <w:t>:</w:t>
      </w:r>
    </w:p>
    <w:p w:rsidR="000B6D93" w:rsidRDefault="00E420CE">
      <w:pPr>
        <w:numPr>
          <w:ilvl w:val="0"/>
          <w:numId w:val="28"/>
        </w:numPr>
        <w:spacing w:after="0" w:line="276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1830, 1844)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r, - Prawo upadłościowe (Dz. U. z 2015 r. poz. 233, 978, 1166, 1259, i 1844);</w:t>
      </w:r>
    </w:p>
    <w:p w:rsidR="000B6D93" w:rsidRDefault="00E420CE">
      <w:pPr>
        <w:numPr>
          <w:ilvl w:val="0"/>
          <w:numId w:val="28"/>
        </w:numPr>
        <w:spacing w:after="0" w:line="276" w:lineRule="auto"/>
        <w:jc w:val="both"/>
        <w:rPr>
          <w:rFonts w:ascii="Bookman Old Style" w:hAnsi="Bookman Old Style"/>
          <w:color w:val="000000"/>
          <w:sz w:val="20"/>
          <w:szCs w:val="20"/>
        </w:rPr>
      </w:pPr>
      <w:r>
        <w:rPr>
          <w:rFonts w:ascii="Bookman Old Style" w:hAnsi="Bookman Old Style"/>
          <w:color w:val="000000"/>
          <w:sz w:val="20"/>
          <w:szCs w:val="20"/>
        </w:rPr>
        <w:t>który naruszył obowiązki dotyczące płatności podatków, opłat lub składek na ubezpieczenia społeczne lub zdrowotne, co zamawiający jest w stanie wykazać za pomocą stosownych środków dowodowych, z wyjątkiem przypadku, o którym mowa w art. 24 ust. 1 pkt 15,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0B6D93" w:rsidRDefault="000B6D93">
      <w:pPr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0B6D93" w:rsidRDefault="00E420CE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6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Wykaz oświadczeń lub dokumentów, potwierdzających spełnianie warun</w:t>
      </w:r>
      <w:r w:rsidR="00230553">
        <w:rPr>
          <w:rFonts w:ascii="Bookman Old Style" w:eastAsia="Calibri" w:hAnsi="Bookman Old Style" w:cs="Times New Roman"/>
          <w:b/>
          <w:sz w:val="20"/>
          <w:szCs w:val="20"/>
        </w:rPr>
        <w:t xml:space="preserve">ków udziału w postępowaniu oraz </w:t>
      </w:r>
      <w:r>
        <w:rPr>
          <w:rFonts w:ascii="Bookman Old Style" w:eastAsia="Calibri" w:hAnsi="Bookman Old Style" w:cs="Times New Roman"/>
          <w:b/>
          <w:sz w:val="20"/>
          <w:szCs w:val="20"/>
        </w:rPr>
        <w:t>brak podstaw wykluczenia</w:t>
      </w:r>
    </w:p>
    <w:p w:rsidR="000B6D93" w:rsidRDefault="00E420CE" w:rsidP="00230553">
      <w:pPr>
        <w:pStyle w:val="Akapitzlist"/>
        <w:numPr>
          <w:ilvl w:val="2"/>
          <w:numId w:val="14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Do oferty, sporządzonej na formularzu stanowiącym Załącznik nr 1 do SIWZ, każdy Wykonawca musi dołączyć aktualne na dzień składania ofert oświadczenie w zakresie wskazanym w Załączniku nr 2 do SIWZ. Informacje zawarte w oświadczeniu będą stanowić wstępne potwierdzenie, że Wykonawca nie podlega wykluczeniu oraz spełnia warunki udziału w postępowaniu.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przypadku wspólnego ubiegania się o zamówienie Wykonawców, oświadczenie, o którym mowa w rozdziale 6 pkt. 1 niniejszej SIWZ składa każdy z Wykonawców wspólnie ubiegających się o zamówienie. Oświadczenie to ma potwierdzać spełnienie warunków udziału w postępowaniu, brak podstaw wykluczenia w zakresie, w którym każdy  z Wykonawców wykazuje spełnianie warunków udziału w postępowaniu, brak podstaw wykluczenia.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wymaga, aby Wykonawca, który zamierza powierzyć wykonanie części zamówienia podwykonawcom, w celu wykazania braku istnienia wobec nich podstaw wykluczenia z udziału w postępowaniu zamieścił informacje o podwykonawcach w oświadczeniu, o którym mowa w Rozdziale 6 pkt 1 niniejszej SIWZ.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Wykonawca, który powołuje się na zasoby innych podmiotów, w celu wykazania braku istnienia wobec nich podstaw wykluczenia oraz spełnienia – w zakresie, w jakim powołuje się na ich zasoby – warunków udziału w postępowaniu zamieszcza informacje o tych podmiotach w oświadczeniu, o którym mowa w Rozdziale 6 pkt 1 niniejszej SIWZ.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lastRenderedPageBreak/>
        <w:t xml:space="preserve">Zgodnie z art. 26 ust. 2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 zamawiający przed udzieleniem zamówienia, wzywa wykonawcę, którego oferta została najwyżej oceniona, do złożenia w wyznaczonym, nie krótszym niż 5 dni, terminie aktualnych na dzień złożenia następujących oświadczeń i dokumentów: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Kosztorysu ofertowego;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Wykazu robót – Załącznik nr 4 do SIWZ;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Wykazu osób – Załącznik nr 5 do SIWZ;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odpisu z właściwego rejestru lub z centralnej ewidencji i informacji o działalności gospodarczej, jeżeli odrębne przepisy wymagają wpisu do rejestru lub ewidencji, w celu potwierdzenia braku podstaw wykluczenia na podstawie art. 24 ust. 5 pkt 1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;</w:t>
      </w:r>
    </w:p>
    <w:p w:rsidR="000B6D93" w:rsidRPr="00DD2E87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informację banku lub spółdzielczej kasy oszczędnościowo-kredytowej potwierdzającą wysokość posiadanych środków finansowych lub zdolność kredytową wykonawcy, w okresie nie wcześniejszym niż 1 miesiąc przed upływem terminu składania ofert, na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kwotę minimum 100 000 PLN</w:t>
      </w:r>
      <w:r w:rsidR="00DD2E87">
        <w:rPr>
          <w:rFonts w:ascii="Bookman Old Style" w:eastAsia="Calibri" w:hAnsi="Bookman Old Style" w:cs="Times New Roman"/>
          <w:sz w:val="20"/>
          <w:szCs w:val="20"/>
        </w:rPr>
        <w:t>;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zaświadczenia właściwego naczelnika urzędu skarbowego potwierdzającego, że wykonawca nie zalega z opłacaniem podatków, wystawionego nie wcześniej niż 3 miesiące przed upływem terminu składania ofert,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:rsidR="000B6D93" w:rsidRDefault="00E420CE">
      <w:pPr>
        <w:pStyle w:val="Akapitzlist"/>
        <w:numPr>
          <w:ilvl w:val="0"/>
          <w:numId w:val="2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zaświadczenia właściwej terenowej jednostki organizacyjnej Zakładu Ubezpieczeń Społecznych lub Kasy Rolniczego Ubezpieczenia Społecznego albo innego dokumentu potwierdzającego, że wykonawca nie zalega z opłacaniem składek na ubezpieczenia społeczne lub zdrowotne, wystawionego nie wcześniej niż 3 miesiące przed upływem terminu składania ofert,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Oświadczenia, o których mowa w rozporządzeniu Ministra Rozwoju z dnia 26 lipca 2016 r. dotyczące wykonawcy i innych podmiotów, na których zdolnościach lub sytuacji polega wykonawca na zasadach określonych w art. 22a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 oraz dotyczące podwykonawców, składane są w oryginale.</w:t>
      </w:r>
    </w:p>
    <w:p w:rsidR="000B6D93" w:rsidRDefault="00E420CE">
      <w:pPr>
        <w:pStyle w:val="Akapitzlist"/>
        <w:numPr>
          <w:ilvl w:val="2"/>
          <w:numId w:val="14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Dokumenty, o których mowa w rozporządzeniu rozporządzenia Ministra Rozwoju z dnia 26 lipca 2016 r., inne niż oświadczenia, składane są w oryginale lub kopii poświadczonej za zgodność z oryginałem.</w:t>
      </w:r>
    </w:p>
    <w:p w:rsidR="000B6D93" w:rsidRDefault="00E420CE">
      <w:pPr>
        <w:pStyle w:val="Akapitzlist"/>
        <w:numPr>
          <w:ilvl w:val="2"/>
          <w:numId w:val="14"/>
        </w:numPr>
        <w:spacing w:line="276" w:lineRule="auto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Zgodnie z art. 24 ust. 11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 Wykonawca, w terminie 3 dni od zamieszczenia na stronie internetowej informacji, o której mowa w art. 86 ust. 5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, przekazuje zamawiającemu oświadczenie o przynależności lub braku przynależności do tej samej grupy kapitałowej, o której mowa w art. 24 ust. 1 pkt 23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 której mowa w art. 24 ust. 1 pkt 23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 stanowi Załącznik nr 3 do SIWZ.</w:t>
      </w:r>
    </w:p>
    <w:p w:rsidR="005741A0" w:rsidRDefault="005741A0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5741A0" w:rsidRDefault="005741A0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5741A0" w:rsidRDefault="005741A0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5741A0" w:rsidRDefault="005741A0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5741A0" w:rsidRDefault="005741A0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lastRenderedPageBreak/>
        <w:t>Rozdział 7</w:t>
      </w:r>
    </w:p>
    <w:p w:rsidR="000B6D93" w:rsidRDefault="00E420CE" w:rsidP="00DD2E87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Informacje o sposobie porozumiewania się Zamawiającego z Wykonawcami oraz przekazywania oświadczeń i dokumentów, a także wskazanie osób uprawnionych do porozumiewania się z Wykonawcami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Wszelkie zawiadomienia, oświadczenia, wnioski oraz informacje Zamawiający oraz Wykonawcy mogą przekazywać pisemnie, faksem lub drogą elektroniczną, za wyjątkiem oferty, umowy oraz oświadczeń i dokumentów wymienionych w Rozdziale 6 niniejszej SIWZ (również w przypadku ich złożenia w wyniku wezwania, o którym mowa w art. 26 ust 3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), dla których Prawodawca przewidział formę pisemną.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korespondencji kierowanej do Zamawiającego Wykonawca powinien posługiwać się numerem sprawy określonym w SIWZ.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Zawiadomienia, oświadczenia, wnioski oraz informacje przekazywane przez Wykonawcę pisemnie winny być składane na adres:</w:t>
      </w:r>
    </w:p>
    <w:p w:rsidR="000B6D93" w:rsidRDefault="00E420CE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Powiatowy Inspektorat Weterynarii w Lęborku, ul. Weterynaryjna 1, 84-300 Lębork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Zawiadomienia, oświadczenia, wnioski oraz informacje przekazywane przez Wykonawcę drogą elektroniczną winny być kierowane na adres:</w:t>
      </w:r>
    </w:p>
    <w:p w:rsidR="000B6D93" w:rsidRDefault="00E420CE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piwlebo@gdansk.wiw.gov.pl ,</w:t>
      </w:r>
      <w:r>
        <w:rPr>
          <w:rFonts w:ascii="Bookman Old Style" w:eastAsia="Calibri" w:hAnsi="Bookman Old Style" w:cs="Times New Roman"/>
          <w:sz w:val="20"/>
          <w:szCs w:val="20"/>
        </w:rPr>
        <w:t xml:space="preserve"> a</w:t>
      </w:r>
      <w:r>
        <w:rPr>
          <w:rFonts w:ascii="Bookman Old Style" w:eastAsia="Calibri" w:hAnsi="Bookman Old Style" w:cs="Times New Roman"/>
          <w:b/>
          <w:sz w:val="20"/>
          <w:szCs w:val="20"/>
        </w:rPr>
        <w:t xml:space="preserve"> faxem na nr: 59 8622 101.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Wszelkie zawiadomienia, oświadczenia, wnioski oraz informacje przekazane za pomocą faksu lub w formie elektronicznej wymagają, na żądanie każdej ze stron, niezwłocznego potwierdzenia faktu ich otrzymania.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może zwrócić się do Zamawiającego o wyjaśnienie treści SIWZ.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Jeżeli wniosek o wyjaśnienie treści SIWZ wpłynie nie później niż do końca dnia, w którym upływa połowa terminu składania ofert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(tj</w:t>
      </w:r>
      <w:r w:rsidR="00DD2E87" w:rsidRPr="00DD2E87">
        <w:rPr>
          <w:rFonts w:ascii="Bookman Old Style" w:eastAsia="Calibri" w:hAnsi="Bookman Old Style" w:cs="Times New Roman"/>
          <w:sz w:val="20"/>
          <w:szCs w:val="20"/>
        </w:rPr>
        <w:t>. 03.10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.2016r.), </w:t>
      </w:r>
      <w:r>
        <w:rPr>
          <w:rFonts w:ascii="Bookman Old Style" w:eastAsia="Calibri" w:hAnsi="Bookman Old Style" w:cs="Times New Roman"/>
          <w:sz w:val="20"/>
          <w:szCs w:val="20"/>
        </w:rPr>
        <w:t>Zamawiający udzieli wyjaśnień niezwłocznie, jednak nie później niż na 2 dni przed upływem terminu składania ofert. Jeżeli wniosek o wyjaśnienie treści SIWZ wpłynie po upływie terminu, o którym mowa powyżej, lub dotyczy udzielonych wyjaśnień, Zamawiający może udzielić wyjaśnień lub pozostawić wniosek bez rozpoznania. Zamawiający zamieści wyjaśnienia na stronie internetowej, na której udostępniono SIWZ.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Zmawiający nie przewiduje zwołania zebrania Wykonawców.</w:t>
      </w:r>
    </w:p>
    <w:p w:rsidR="000B6D93" w:rsidRDefault="00E420CE">
      <w:pPr>
        <w:pStyle w:val="Akapitzlist"/>
        <w:numPr>
          <w:ilvl w:val="0"/>
          <w:numId w:val="1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Osobami uprawnionymi przez Zamawiającego do porozumiewania się z Wykonawcami są:</w:t>
      </w:r>
    </w:p>
    <w:p w:rsidR="000B6D93" w:rsidRPr="00DD2E87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DD2E87">
        <w:rPr>
          <w:rFonts w:ascii="Bookman Old Style" w:eastAsia="Calibri" w:hAnsi="Bookman Old Style" w:cs="Times New Roman"/>
          <w:sz w:val="20"/>
          <w:szCs w:val="20"/>
        </w:rPr>
        <w:t>Pani Gabriela Bendzmer</w:t>
      </w:r>
    </w:p>
    <w:p w:rsidR="000B6D93" w:rsidRPr="00DD2E87" w:rsidRDefault="00E420CE">
      <w:pPr>
        <w:pStyle w:val="Akapitzlist"/>
        <w:jc w:val="both"/>
      </w:pPr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nr tel. 59 8622 180/ e-mail: </w:t>
      </w:r>
      <w:hyperlink r:id="rId10">
        <w:r w:rsidRPr="00DD2E87">
          <w:rPr>
            <w:rStyle w:val="czeinternetowe"/>
            <w:rFonts w:ascii="Bookman Old Style" w:eastAsia="Calibri" w:hAnsi="Bookman Old Style"/>
            <w:color w:val="auto"/>
            <w:sz w:val="20"/>
            <w:szCs w:val="20"/>
          </w:rPr>
          <w:t>g.bendzmer@gdansk.wiw.gov.pl</w:t>
        </w:r>
      </w:hyperlink>
    </w:p>
    <w:p w:rsidR="000B6D93" w:rsidRPr="00DD2E87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  <w:lang w:val="en-US"/>
        </w:rPr>
      </w:pPr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pn. – pt. w godz. </w:t>
      </w:r>
      <w:r w:rsidRPr="00DD2E87">
        <w:rPr>
          <w:rFonts w:ascii="Bookman Old Style" w:eastAsia="Calibri" w:hAnsi="Bookman Old Style" w:cs="Times New Roman"/>
          <w:sz w:val="20"/>
          <w:szCs w:val="20"/>
          <w:lang w:val="en-US"/>
        </w:rPr>
        <w:t>8</w:t>
      </w:r>
      <w:r w:rsidRPr="00DD2E87">
        <w:rPr>
          <w:rFonts w:ascii="Bookman Old Style" w:eastAsia="Calibri" w:hAnsi="Bookman Old Style" w:cs="Times New Roman"/>
          <w:sz w:val="20"/>
          <w:szCs w:val="20"/>
          <w:vertAlign w:val="superscript"/>
          <w:lang w:val="en-US"/>
        </w:rPr>
        <w:t>00</w:t>
      </w:r>
      <w:r w:rsidRPr="00DD2E87">
        <w:rPr>
          <w:rFonts w:ascii="Bookman Old Style" w:eastAsia="Calibri" w:hAnsi="Bookman Old Style" w:cs="Times New Roman"/>
          <w:sz w:val="20"/>
          <w:szCs w:val="20"/>
          <w:lang w:val="en-US"/>
        </w:rPr>
        <w:t xml:space="preserve"> - 14</w:t>
      </w:r>
      <w:r w:rsidRPr="00DD2E87">
        <w:rPr>
          <w:rFonts w:ascii="Bookman Old Style" w:eastAsia="Calibri" w:hAnsi="Bookman Old Style" w:cs="Times New Roman"/>
          <w:sz w:val="20"/>
          <w:szCs w:val="20"/>
          <w:vertAlign w:val="superscript"/>
          <w:lang w:val="en-US"/>
        </w:rPr>
        <w:t>00</w:t>
      </w:r>
    </w:p>
    <w:p w:rsidR="000B6D93" w:rsidRDefault="000B6D93">
      <w:pPr>
        <w:jc w:val="both"/>
        <w:rPr>
          <w:rFonts w:ascii="Bookman Old Style" w:eastAsia="Calibri" w:hAnsi="Bookman Old Style" w:cs="Times New Roman"/>
          <w:sz w:val="20"/>
          <w:szCs w:val="20"/>
          <w:lang w:val="en-US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8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Wymagania dotyczące wadium</w:t>
      </w:r>
    </w:p>
    <w:p w:rsidR="000B6D93" w:rsidRPr="00DD2E87" w:rsidRDefault="00E420CE" w:rsidP="00230553">
      <w:pPr>
        <w:numPr>
          <w:ilvl w:val="0"/>
          <w:numId w:val="1"/>
        </w:numPr>
        <w:tabs>
          <w:tab w:val="left" w:pos="5256"/>
        </w:tabs>
        <w:spacing w:after="0" w:line="276" w:lineRule="auto"/>
        <w:jc w:val="both"/>
      </w:pPr>
      <w:r>
        <w:rPr>
          <w:rFonts w:ascii="Bookman Old Style" w:hAnsi="Bookman Old Style"/>
          <w:sz w:val="20"/>
          <w:szCs w:val="20"/>
        </w:rPr>
        <w:t xml:space="preserve">Wykonawca przystępujący do postępowania obowiązany jest do wniesienia wadium w </w:t>
      </w:r>
      <w:r w:rsidRPr="00DD2E87">
        <w:rPr>
          <w:rFonts w:ascii="Bookman Old Style" w:hAnsi="Bookman Old Style"/>
          <w:sz w:val="20"/>
          <w:szCs w:val="20"/>
        </w:rPr>
        <w:t xml:space="preserve">wysokości </w:t>
      </w:r>
      <w:r w:rsidR="00DD2E87">
        <w:rPr>
          <w:rFonts w:ascii="Bookman Old Style" w:hAnsi="Bookman Old Style"/>
          <w:sz w:val="20"/>
          <w:szCs w:val="20"/>
        </w:rPr>
        <w:t xml:space="preserve"> 4 000 zł (słownie: cztery tysiące</w:t>
      </w:r>
      <w:r w:rsidRPr="00DD2E87">
        <w:rPr>
          <w:rFonts w:ascii="Bookman Old Style" w:hAnsi="Bookman Old Style"/>
          <w:sz w:val="20"/>
          <w:szCs w:val="20"/>
        </w:rPr>
        <w:t xml:space="preserve">  00/100 złotych).</w:t>
      </w:r>
    </w:p>
    <w:p w:rsidR="000B6D93" w:rsidRDefault="00E420CE">
      <w:pPr>
        <w:numPr>
          <w:ilvl w:val="0"/>
          <w:numId w:val="1"/>
        </w:numPr>
        <w:tabs>
          <w:tab w:val="left" w:pos="5256"/>
        </w:tabs>
        <w:spacing w:after="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Wadium może być wnoszone w jednej lub kilku następujących formach:</w:t>
      </w:r>
    </w:p>
    <w:p w:rsidR="000B6D93" w:rsidRDefault="00E420CE">
      <w:pPr>
        <w:numPr>
          <w:ilvl w:val="0"/>
          <w:numId w:val="2"/>
        </w:numPr>
        <w:tabs>
          <w:tab w:val="left" w:pos="5256"/>
        </w:tabs>
        <w:spacing w:after="0" w:line="276" w:lineRule="auto"/>
        <w:ind w:left="51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pieniądzu,</w:t>
      </w:r>
    </w:p>
    <w:p w:rsidR="000B6D93" w:rsidRDefault="00E420CE">
      <w:pPr>
        <w:numPr>
          <w:ilvl w:val="0"/>
          <w:numId w:val="3"/>
        </w:numPr>
        <w:tabs>
          <w:tab w:val="left" w:pos="5256"/>
        </w:tabs>
        <w:spacing w:after="0" w:line="276" w:lineRule="auto"/>
        <w:ind w:left="51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poręczeniach bankowych lub poręczeniach spółdzielczej kasy oszczędnościowo-kredytowej, z tym że poręczenie kasy jest zawsze poręczeniem pieniężnym,</w:t>
      </w:r>
    </w:p>
    <w:p w:rsidR="000B6D93" w:rsidRDefault="00E420CE">
      <w:pPr>
        <w:numPr>
          <w:ilvl w:val="0"/>
          <w:numId w:val="2"/>
        </w:numPr>
        <w:tabs>
          <w:tab w:val="left" w:pos="5256"/>
        </w:tabs>
        <w:spacing w:after="0" w:line="276" w:lineRule="auto"/>
        <w:ind w:left="51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gwarancjach bankowych,</w:t>
      </w:r>
    </w:p>
    <w:p w:rsidR="000B6D93" w:rsidRDefault="00E420CE">
      <w:pPr>
        <w:numPr>
          <w:ilvl w:val="0"/>
          <w:numId w:val="2"/>
        </w:numPr>
        <w:tabs>
          <w:tab w:val="left" w:pos="5256"/>
        </w:tabs>
        <w:spacing w:after="0" w:line="276" w:lineRule="auto"/>
        <w:ind w:left="51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gwarancjach ubezpieczeniowych,</w:t>
      </w:r>
    </w:p>
    <w:p w:rsidR="000B6D93" w:rsidRDefault="00E420CE">
      <w:pPr>
        <w:numPr>
          <w:ilvl w:val="0"/>
          <w:numId w:val="3"/>
        </w:numPr>
        <w:tabs>
          <w:tab w:val="left" w:pos="5256"/>
        </w:tabs>
        <w:spacing w:after="0" w:line="276" w:lineRule="auto"/>
        <w:ind w:left="51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poręczeniach udzielanych przez podmioty, o których mowa w art. 6b ust. 5 pkt 2 ustawy z dnia 9 listopada 2000r. o utworzeniu Polskiej Agencji Rozwoju Przedsiębiorczości (Dz. U. z 2014 r. poz. 1804 oraz z 2015 poz. 978 i 1240)</w:t>
      </w:r>
    </w:p>
    <w:p w:rsidR="000B6D93" w:rsidRDefault="00E420CE">
      <w:pPr>
        <w:numPr>
          <w:ilvl w:val="0"/>
          <w:numId w:val="1"/>
        </w:numPr>
        <w:tabs>
          <w:tab w:val="left" w:pos="5256"/>
        </w:tabs>
        <w:spacing w:after="0" w:line="276" w:lineRule="auto"/>
        <w:contextualSpacing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Wadium wnoszone w pieniądzu należy wpłacić przelewem na rachunek Powiatowego Inspektoratu Weterynarii, ul. Weterynaryjna 1, 84-300 Lębork, w banku </w:t>
      </w:r>
      <w:r>
        <w:rPr>
          <w:rFonts w:ascii="Bookman Old Style" w:hAnsi="Bookman Old Style"/>
          <w:b/>
          <w:bCs/>
          <w:sz w:val="20"/>
          <w:szCs w:val="20"/>
        </w:rPr>
        <w:t>NBP O/O Gdańsk  Nr konta: 82 1010 1140 0196 3713 9120 0000</w:t>
      </w:r>
    </w:p>
    <w:p w:rsidR="000B6D93" w:rsidRDefault="00E420CE">
      <w:p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przed terminem otwarcia ofert, z podaniem tytułu</w:t>
      </w:r>
    </w:p>
    <w:p w:rsidR="000B6D93" w:rsidRDefault="00E420CE">
      <w:pPr>
        <w:tabs>
          <w:tab w:val="left" w:pos="5256"/>
        </w:tabs>
        <w:spacing w:after="0" w:line="276" w:lineRule="auto"/>
        <w:contextualSpacing/>
        <w:jc w:val="center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„</w:t>
      </w:r>
      <w:r>
        <w:rPr>
          <w:rFonts w:ascii="Bookman Old Style" w:hAnsi="Bookman Old Style"/>
          <w:b/>
          <w:sz w:val="20"/>
          <w:szCs w:val="20"/>
        </w:rPr>
        <w:t xml:space="preserve">Wadium - przetarg nieograniczony </w:t>
      </w:r>
      <w:r>
        <w:rPr>
          <w:rFonts w:ascii="Bookman Old Style" w:hAnsi="Bookman Old Style"/>
          <w:b/>
          <w:sz w:val="20"/>
          <w:szCs w:val="20"/>
          <w:u w:val="single"/>
        </w:rPr>
        <w:t>PIW 08.225.01.2016</w:t>
      </w:r>
      <w:r>
        <w:rPr>
          <w:rFonts w:ascii="Bookman Old Style" w:hAnsi="Bookman Old Style"/>
          <w:bCs/>
          <w:sz w:val="20"/>
          <w:szCs w:val="20"/>
        </w:rPr>
        <w:t>".</w:t>
      </w:r>
    </w:p>
    <w:p w:rsidR="000B6D93" w:rsidRDefault="00E420CE">
      <w:p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 Datą wniesienia wadium jest data uznania rachunku zamawiającego.</w:t>
      </w:r>
    </w:p>
    <w:p w:rsidR="000B6D93" w:rsidRDefault="00E420CE">
      <w:pPr>
        <w:numPr>
          <w:ilvl w:val="0"/>
          <w:numId w:val="1"/>
        </w:num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Wadium wnoszone w formie niepieniężnej powinno być wystawione na Powiatowy</w:t>
      </w:r>
      <w:r>
        <w:rPr>
          <w:rFonts w:ascii="Bookman Old Style" w:hAnsi="Bookman Old Style"/>
          <w:sz w:val="20"/>
          <w:szCs w:val="20"/>
        </w:rPr>
        <w:br/>
        <w:t>Inspektorat Weterynarii, ul. Weterynaryjna 1, 84-300 Lębork. Oryginał dokumentu należy</w:t>
      </w:r>
      <w:r>
        <w:rPr>
          <w:rFonts w:ascii="Bookman Old Style" w:hAnsi="Bookman Old Style"/>
          <w:sz w:val="20"/>
          <w:szCs w:val="20"/>
        </w:rPr>
        <w:br/>
        <w:t>złożyć w opisanej kopercie wraz z ofertą, natomiast potwierdzoną za zgodność</w:t>
      </w:r>
      <w:r>
        <w:rPr>
          <w:rFonts w:ascii="Bookman Old Style" w:hAnsi="Bookman Old Style"/>
          <w:sz w:val="20"/>
          <w:szCs w:val="20"/>
        </w:rPr>
        <w:br/>
        <w:t>z oryginałem kserokopię dołączyć do oferty.</w:t>
      </w:r>
    </w:p>
    <w:p w:rsidR="000B6D93" w:rsidRDefault="00E420CE">
      <w:p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UWAGA: Zamawiający zaleca, aby oryginał dokumentu gwarancji/poręczenia nie był w sposób trwały spięty z ofertą.</w:t>
      </w:r>
    </w:p>
    <w:p w:rsidR="000B6D93" w:rsidRDefault="00E420CE">
      <w:pPr>
        <w:numPr>
          <w:ilvl w:val="0"/>
          <w:numId w:val="4"/>
        </w:num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Dokument poręczenia/gwarancyjny powinien przewidywać bezwarunkową utratę wadium na rzecz zamawiającego w przypadkach określonych w ust. 6 i 7.</w:t>
      </w:r>
    </w:p>
    <w:p w:rsidR="000B6D93" w:rsidRDefault="00E420CE">
      <w:pPr>
        <w:numPr>
          <w:ilvl w:val="0"/>
          <w:numId w:val="4"/>
        </w:numPr>
        <w:tabs>
          <w:tab w:val="left" w:pos="5256"/>
        </w:tabs>
        <w:spacing w:after="0" w:line="276" w:lineRule="auto"/>
        <w:contextualSpacing/>
        <w:jc w:val="both"/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Zamawiający zatrzymuje wadium wraz z odsetkami, jeżeli Wykonawca, którego oferta została wybrana:</w:t>
      </w:r>
    </w:p>
    <w:p w:rsidR="000B6D93" w:rsidRDefault="00E420CE">
      <w:pPr>
        <w:numPr>
          <w:ilvl w:val="0"/>
          <w:numId w:val="5"/>
        </w:numPr>
        <w:tabs>
          <w:tab w:val="left" w:pos="5256"/>
        </w:tabs>
        <w:spacing w:after="0" w:line="276" w:lineRule="auto"/>
        <w:ind w:left="68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odmówi podpisania umowy na warunkach określonych w ofercie,</w:t>
      </w:r>
    </w:p>
    <w:p w:rsidR="000B6D93" w:rsidRDefault="00E420CE">
      <w:pPr>
        <w:numPr>
          <w:ilvl w:val="0"/>
          <w:numId w:val="5"/>
        </w:numPr>
        <w:tabs>
          <w:tab w:val="left" w:pos="5256"/>
        </w:tabs>
        <w:spacing w:after="0" w:line="276" w:lineRule="auto"/>
        <w:ind w:left="68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zawarcie umowy będzie niemożliwe z przyczyn leżących po stronie Wykonawcy.</w:t>
      </w:r>
    </w:p>
    <w:p w:rsidR="000B6D93" w:rsidRDefault="00E420CE" w:rsidP="00230553">
      <w:pPr>
        <w:numPr>
          <w:ilvl w:val="0"/>
          <w:numId w:val="6"/>
        </w:numPr>
        <w:tabs>
          <w:tab w:val="left" w:pos="5256"/>
        </w:tabs>
        <w:spacing w:after="0" w:line="276" w:lineRule="auto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Ponadto Zamawiający zatrzyma wadium wraz z odsetkami, jeżeli Wykonawca w odpowiedzi na wezwanie, o którym mowa w art. 26 ust. 3  i 3a ustawy, nie złożył dokumentów lub oświadczeń, o których mowa w art. 25 ust 1 ustawy, lub pełnomocnictw, chyba że udowodni, że wynika to z przyczyn nieleżących po jego stronie.</w:t>
      </w:r>
    </w:p>
    <w:p w:rsidR="00230553" w:rsidRPr="00230553" w:rsidRDefault="00230553" w:rsidP="00230553">
      <w:pPr>
        <w:tabs>
          <w:tab w:val="left" w:pos="5256"/>
        </w:tabs>
        <w:spacing w:after="0" w:line="276" w:lineRule="auto"/>
        <w:ind w:left="113"/>
        <w:jc w:val="both"/>
        <w:rPr>
          <w:rFonts w:ascii="Bookman Old Style" w:hAnsi="Bookman Old Style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9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Termin związania z ofertą</w:t>
      </w:r>
    </w:p>
    <w:p w:rsidR="000B6D93" w:rsidRDefault="00E420CE" w:rsidP="00230553">
      <w:pPr>
        <w:pStyle w:val="Akapitzlist"/>
        <w:numPr>
          <w:ilvl w:val="0"/>
          <w:numId w:val="16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będzie związany ofertą przez okres 30 dni.</w:t>
      </w:r>
    </w:p>
    <w:p w:rsidR="000B6D93" w:rsidRDefault="00E420CE">
      <w:pPr>
        <w:pStyle w:val="Akapitzlist"/>
        <w:numPr>
          <w:ilvl w:val="0"/>
          <w:numId w:val="16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Bieg terminu związania ofertą rozpoczyna się wraz z upływem terminu składania ofert.</w:t>
      </w:r>
    </w:p>
    <w:p w:rsidR="000B6D93" w:rsidRPr="00230553" w:rsidRDefault="00E420CE" w:rsidP="00230553">
      <w:pPr>
        <w:pStyle w:val="Akapitzlist"/>
        <w:numPr>
          <w:ilvl w:val="0"/>
          <w:numId w:val="16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 60 dni. 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10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Opis sposobu przygotowania oferty</w:t>
      </w:r>
    </w:p>
    <w:p w:rsidR="000B6D93" w:rsidRDefault="00E420CE" w:rsidP="00230553">
      <w:pPr>
        <w:pStyle w:val="Akapitzlist"/>
        <w:numPr>
          <w:ilvl w:val="0"/>
          <w:numId w:val="17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Ofertę składa się, pod rygorem nieważności, w formie pisemnej, trwała i czytelną techniką. Zamawiający nie dopuszcza składania oferty w postaci elektronicznej.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Postępowanie o udzielenie zamówienia prowadzi się w języku polskim i zamawiający nie wyraża zgody na złożenie oświadczeń, oferty oraz innych dokumentów jednym z języków powszechnie używanych w handlu międzynarodowym. 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Dokumenty sporządzone w języku obcym są składane wraz z tłumaczeniem na język polski.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Treść oferty musi odpowiadać treści SIWZ.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Oferta musi zawierać następujące oświadczenia i dokumenty:</w:t>
      </w:r>
    </w:p>
    <w:p w:rsidR="000B6D93" w:rsidRDefault="00E420CE">
      <w:pPr>
        <w:pStyle w:val="Akapitzlist"/>
        <w:numPr>
          <w:ilvl w:val="0"/>
          <w:numId w:val="18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Wypełniony formularz ofertowy sporządzony z wykorzystaniem wzoru stanowiącego Załącznik nr 1 do SIWZ,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podwykonawcy;</w:t>
      </w:r>
    </w:p>
    <w:p w:rsidR="000B6D93" w:rsidRDefault="00E420CE">
      <w:pPr>
        <w:pStyle w:val="Akapitzlist"/>
        <w:numPr>
          <w:ilvl w:val="0"/>
          <w:numId w:val="18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Oświadczenia wymienione w Rozdziale 6 pkt. 1 niniejszej SIWZ, stanowiące Załącznik nr 2 do SIWZ.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lastRenderedPageBreak/>
        <w:t xml:space="preserve">Ofertę oraz każdy z pozostałych dokumentów podpisuje osoba lub osoby uprawnione do reprezentowania wykonawcy. 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Jeżeli wykonawcę reprezentuje pełnomocnik, wraz z ofertą składa się pełnomocnictwo.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może złożyć jedną ofertę.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Ofertę sporządza się w sposób staranny, czytelny i trwały. Stwierdzone przez wykonawcę w ofercie błędy i omyłki w zapisach - przed jej złożeniem - poprawia się przez skreślenie dotychczasowej treści i wpisanie nowej, z zachowaniem czytelności błędnego zapisu, oraz podpisanie poprawki i zamieszczenie daty dokonania poprawki.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Ofertę należy przygotować tak, by z zawartością oferty nie można było zapoznać się przed upływem terminu otwarcia ofert.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Zaleca się, aby wykonawca zbroszurował ofertę oraz ponumerował jej strony (uniemożliwiając jej samoistną dekompletację).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Wszelkie koszty związane z przygotowaniem i złożeniem oferty ponosi wykonawca.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składa ofertę w zamkniętej kopercie lub innym opakowaniu w sposób zapewniający nieujawnienie treści oferty do chwili jej otwarcia oraz uniemożliwiający jej przypadkowe otwarcie.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Wymaga się, aby oferta została zaadresowana na:</w:t>
      </w:r>
    </w:p>
    <w:p w:rsidR="000B6D93" w:rsidRDefault="00E420CE">
      <w:pPr>
        <w:pStyle w:val="Akapitzlist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Powiatowy Inspektorat Weterynarii w Lęborku</w:t>
      </w:r>
    </w:p>
    <w:p w:rsidR="000B6D93" w:rsidRDefault="005741A0">
      <w:pPr>
        <w:pStyle w:val="Akapitzlist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u</w:t>
      </w:r>
      <w:r w:rsidR="00E420CE">
        <w:rPr>
          <w:rFonts w:ascii="Bookman Old Style" w:eastAsia="Calibri" w:hAnsi="Bookman Old Style" w:cs="Times New Roman"/>
          <w:b/>
          <w:sz w:val="20"/>
          <w:szCs w:val="20"/>
        </w:rPr>
        <w:t>l. Weterynaryjna 1, 84-300 Lębork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Na kopercie należy umieścić nazwę i adres Wykonawcy, oraz napis: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„OFERTA ZŁOŻONA W PRZETARGU NIEOGRANICZONYM: Termomodernizacja murowanych budynków pomocniczych Powiatowego Inspektoratu Weterynarii w Lęborku oraz adaptacja ich części do funkcji magazynu środków chemicznych oraz pomieszczenia do obserwacji stacjonarnej zwierząt.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Sprawa PIW 08.225.01.2016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b/>
          <w:sz w:val="20"/>
          <w:szCs w:val="20"/>
        </w:rPr>
      </w:pPr>
      <w:r w:rsidRPr="00DD2E87">
        <w:rPr>
          <w:rFonts w:ascii="Bookman Old Style" w:eastAsia="Calibri" w:hAnsi="Bookman Old Style" w:cs="Times New Roman"/>
          <w:b/>
          <w:sz w:val="20"/>
          <w:szCs w:val="20"/>
        </w:rPr>
        <w:t>NIE OTWIERAĆ PRZED DNIEM 11.10.2016r. PRZED GODZINĄ 10.15”</w:t>
      </w:r>
    </w:p>
    <w:p w:rsidR="00DD2E87" w:rsidRPr="00DD2E87" w:rsidRDefault="00DD2E87">
      <w:pPr>
        <w:pStyle w:val="Akapitzlist"/>
        <w:jc w:val="both"/>
      </w:pP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Wykonawca może, przed upływem terminu do składania ofert, zmienić lub wycofać ofertę.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przypadku wycofania oferty, wykonawca składa pisemne oświadczenie, że ofertę wycofuje. Oświadczenie o wycofaniu oferty, wykonawca umieszcza w zamkniętej kopercie lub innym opakowaniu, która musi zawierać oznaczenie:</w:t>
      </w:r>
    </w:p>
    <w:p w:rsidR="000B6D93" w:rsidRDefault="000B6D93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Pr="00DD2E87" w:rsidRDefault="00E420CE">
      <w:pPr>
        <w:pStyle w:val="Akapitzlist"/>
        <w:jc w:val="both"/>
      </w:pPr>
      <w:r>
        <w:rPr>
          <w:rFonts w:ascii="Bookman Old Style" w:eastAsia="Calibri" w:hAnsi="Bookman Old Style" w:cs="Times New Roman"/>
          <w:sz w:val="20"/>
          <w:szCs w:val="20"/>
        </w:rPr>
        <w:t xml:space="preserve">„Oświadczenie o wycofaniu oferty złożonej w przetargu nieograniczonym na: Termomodernizację murowanych budynków pomocniczych Powiatowego Inspektoratu Weterynarii w Lęborku oraz adaptację ich części do funkcji magazynu środków chemicznych oraz pomieszczenia do obserwacji stacjonarnej zwierząt. Sprawa PIW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08.225.01.2016. Nie otwierać przed terminem 11.10.2016 r. przed godziną 10.15.”</w:t>
      </w:r>
    </w:p>
    <w:p w:rsidR="000B6D93" w:rsidRDefault="000B6D93">
      <w:pPr>
        <w:pStyle w:val="Akapitzlist"/>
        <w:jc w:val="both"/>
        <w:rPr>
          <w:rFonts w:ascii="Bookman Old Style" w:eastAsia="Calibri" w:hAnsi="Bookman Old Style" w:cs="Times New Roman"/>
          <w:color w:val="FF66CC"/>
          <w:sz w:val="20"/>
          <w:szCs w:val="20"/>
        </w:rPr>
      </w:pP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Oświadczenie o wycofaniu oferty musi zawierać co najmniej nazwę i adres wykonawcy, treść oświadczenia wykonawcy o wycofaniu oferty oraz podpis osoby lub osób uprawnionych do reprezentowania wykonawcy.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przypadku zmiany oferty wykonawca składa pisemne oświadczenie, że ofertę zmienia, określając zakres tych zmian. Oświadczenie o zmianie oferty wykonawca umieszcza w zamkniętej kopercie lub innym opakowaniu, która musi zawierać oznaczenie:</w:t>
      </w:r>
    </w:p>
    <w:p w:rsidR="000B6D93" w:rsidRDefault="000B6D93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Pr="00DD2E87" w:rsidRDefault="00E420CE">
      <w:pPr>
        <w:pStyle w:val="Akapitzlist"/>
        <w:jc w:val="both"/>
      </w:pPr>
      <w:r>
        <w:rPr>
          <w:rFonts w:ascii="Bookman Old Style" w:eastAsia="Calibri" w:hAnsi="Bookman Old Style" w:cs="Times New Roman"/>
          <w:sz w:val="20"/>
          <w:szCs w:val="20"/>
        </w:rPr>
        <w:t>„Oświadczenie o zmianie oferty złożonej w przetargu nieograniczonym na</w:t>
      </w:r>
      <w:r>
        <w:t xml:space="preserve"> </w:t>
      </w:r>
      <w:r>
        <w:rPr>
          <w:rFonts w:ascii="Bookman Old Style" w:eastAsia="Calibri" w:hAnsi="Bookman Old Style" w:cs="Times New Roman"/>
          <w:sz w:val="20"/>
          <w:szCs w:val="20"/>
        </w:rPr>
        <w:t xml:space="preserve">Termomodernizację murowanych budynków pomocniczych Powiatowego Inspektoratu Weterynarii w Lęborku oraz adaptację ich części do funkcji magazynu środków chemicznych oraz pomieszczenia do obserwacji stacjonarnej zwierząt. </w:t>
      </w:r>
      <w:r w:rsidRPr="005741A0">
        <w:rPr>
          <w:rFonts w:ascii="Bookman Old Style" w:eastAsia="Calibri" w:hAnsi="Bookman Old Style" w:cs="Times New Roman"/>
          <w:sz w:val="20"/>
          <w:szCs w:val="20"/>
        </w:rPr>
        <w:t xml:space="preserve">Sprawa PIW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08.225.01.2016. Nie otwierać przed terminem 11.10.2016 r. przed godziną 10.15 ”.</w:t>
      </w:r>
    </w:p>
    <w:p w:rsidR="000B6D93" w:rsidRDefault="000B6D93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lastRenderedPageBreak/>
        <w:t>Oświadczenie o zmianie oferty musi zawierać nazwę i adres wykonawcy oraz podpis wykonawcy.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Ofertę złożoną po terminie zwraca się w terminie określonym w art. 84 ust. 2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oraz wykazał, iż zastrzeżone informacje stanowią tajemnicę przedsiębiorstwa. W takim przypadku wykonawca oznacza informacje stanowiące tajemnicę przedsiębiorstwa klauzulą „tajemnica przedsiębiorstwa - nie udostępniać”. Wykonawca nie może zastrzec nazwy (firmy) oraz jego adresu, a także informacji dotyczących ceny, terminu wykonania zamówienia, okresu gwarancji i warunków płatności zawartych w jego ofercie.</w:t>
      </w:r>
    </w:p>
    <w:p w:rsidR="000B6D93" w:rsidRDefault="00E420CE">
      <w:pPr>
        <w:pStyle w:val="Akapitzlist"/>
        <w:numPr>
          <w:ilvl w:val="0"/>
          <w:numId w:val="17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żąda wskazania przez wykonawcę części zamówienia, których wykonanie zamierza powierzyć podwykonawcom, i podania przez wykonawcę firm podwykonawców.</w:t>
      </w:r>
    </w:p>
    <w:p w:rsidR="000B6D93" w:rsidRDefault="000B6D93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</w:p>
    <w:p w:rsidR="000B6D93" w:rsidRDefault="00E420CE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11</w:t>
      </w:r>
    </w:p>
    <w:p w:rsidR="000B6D93" w:rsidRDefault="00E420CE">
      <w:pPr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Miejsce oraz termin składania i otwarcia ofert</w:t>
      </w:r>
    </w:p>
    <w:p w:rsidR="000B6D93" w:rsidRDefault="00E420CE">
      <w:pPr>
        <w:pStyle w:val="Akapitzlist"/>
        <w:numPr>
          <w:ilvl w:val="0"/>
          <w:numId w:val="1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Oferty należy składać w Sekretariacie (parter) Powiatowego Inspektoratu Weterynarii 84 - 300 Lębork,  ul. Weterynaryjna 1.</w:t>
      </w:r>
    </w:p>
    <w:p w:rsidR="000B6D93" w:rsidRDefault="00E420CE">
      <w:pPr>
        <w:pStyle w:val="Akapitzlist"/>
        <w:numPr>
          <w:ilvl w:val="0"/>
          <w:numId w:val="19"/>
        </w:numPr>
        <w:jc w:val="both"/>
      </w:pPr>
      <w:r>
        <w:rPr>
          <w:rFonts w:ascii="Bookman Old Style" w:eastAsia="Calibri" w:hAnsi="Bookman Old Style" w:cs="Times New Roman"/>
          <w:sz w:val="20"/>
          <w:szCs w:val="20"/>
        </w:rPr>
        <w:t>Termin składania ofert upływa dnia</w:t>
      </w:r>
      <w:r>
        <w:rPr>
          <w:rFonts w:ascii="Bookman Old Style" w:eastAsia="Calibri" w:hAnsi="Bookman Old Style" w:cs="Times New Roman"/>
          <w:color w:val="FF66CC"/>
          <w:sz w:val="20"/>
          <w:szCs w:val="20"/>
        </w:rPr>
        <w:t xml:space="preserve">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11.10.2016r. o godz. 10:00.</w:t>
      </w:r>
    </w:p>
    <w:p w:rsidR="000B6D93" w:rsidRDefault="00E420CE">
      <w:pPr>
        <w:pStyle w:val="Akapitzlist"/>
        <w:numPr>
          <w:ilvl w:val="0"/>
          <w:numId w:val="1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Decydujące znaczenie dla oceny zachowania terminu składania ofert ma data i godzina wpływu oferty do Zamawiającego, a nie data jej wysłania przesyłką pocztową lub kurierską.</w:t>
      </w:r>
    </w:p>
    <w:p w:rsidR="000B6D93" w:rsidRDefault="00E420CE">
      <w:pPr>
        <w:pStyle w:val="Akapitzlist"/>
        <w:numPr>
          <w:ilvl w:val="0"/>
          <w:numId w:val="19"/>
        </w:numPr>
        <w:jc w:val="both"/>
      </w:pPr>
      <w:r>
        <w:rPr>
          <w:rFonts w:ascii="Bookman Old Style" w:eastAsia="Calibri" w:hAnsi="Bookman Old Style" w:cs="Times New Roman"/>
          <w:sz w:val="20"/>
          <w:szCs w:val="20"/>
        </w:rPr>
        <w:t xml:space="preserve">Otwarcie ofert nastąpi w dniu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11.10.2016 r. o godzinie 10.15 w siedzibie </w:t>
      </w:r>
      <w:r>
        <w:rPr>
          <w:rFonts w:ascii="Bookman Old Style" w:eastAsia="Calibri" w:hAnsi="Bookman Old Style" w:cs="Times New Roman"/>
          <w:sz w:val="20"/>
          <w:szCs w:val="20"/>
        </w:rPr>
        <w:t xml:space="preserve">Powiatowego Inspektoratu Weterynarii 84-300 Lębork  ul. Weterynaryjna 1, </w:t>
      </w:r>
      <w:r w:rsidRPr="00DD2E87">
        <w:rPr>
          <w:rFonts w:ascii="Bookman Old Style" w:eastAsia="Calibri" w:hAnsi="Bookman Old Style" w:cs="Times New Roman"/>
          <w:sz w:val="20"/>
          <w:szCs w:val="20"/>
        </w:rPr>
        <w:t>w sali konferencyjnej.</w:t>
      </w:r>
    </w:p>
    <w:p w:rsidR="000B6D93" w:rsidRDefault="00E420CE">
      <w:pPr>
        <w:pStyle w:val="Akapitzlist"/>
        <w:numPr>
          <w:ilvl w:val="0"/>
          <w:numId w:val="1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Otwarcie ofert jest jawne.</w:t>
      </w:r>
    </w:p>
    <w:p w:rsidR="000B6D93" w:rsidRDefault="00E420CE">
      <w:pPr>
        <w:pStyle w:val="Akapitzlist"/>
        <w:numPr>
          <w:ilvl w:val="0"/>
          <w:numId w:val="19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Podczas otwarcia ofert Zamawiający odczyta informacje, o których mowa w art. 86 ust. 4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.</w:t>
      </w:r>
    </w:p>
    <w:p w:rsidR="000B6D93" w:rsidRPr="00DD2E87" w:rsidRDefault="00E420CE">
      <w:pPr>
        <w:pStyle w:val="Akapitzlist"/>
        <w:numPr>
          <w:ilvl w:val="0"/>
          <w:numId w:val="19"/>
        </w:numPr>
        <w:jc w:val="both"/>
      </w:pPr>
      <w:r>
        <w:rPr>
          <w:rFonts w:ascii="Bookman Old Style" w:eastAsia="Calibri" w:hAnsi="Bookman Old Style" w:cs="Times New Roman"/>
          <w:sz w:val="20"/>
          <w:szCs w:val="20"/>
        </w:rPr>
        <w:t xml:space="preserve">Niezwłocznie po otwarciu ofert Zamawiający zamieści na stronie internetowej </w:t>
      </w:r>
      <w:hyperlink r:id="rId11">
        <w:r w:rsidRPr="00DD2E87">
          <w:rPr>
            <w:rStyle w:val="czeinternetowe"/>
            <w:rFonts w:ascii="Bookman Old Style" w:eastAsia="Calibri" w:hAnsi="Bookman Old Style"/>
            <w:color w:val="auto"/>
            <w:sz w:val="20"/>
            <w:szCs w:val="20"/>
          </w:rPr>
          <w:t>www.piwlebo.bip2.pl</w:t>
        </w:r>
      </w:hyperlink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 informacje dotyczące:</w:t>
      </w:r>
    </w:p>
    <w:p w:rsidR="000B6D93" w:rsidRDefault="00E420CE">
      <w:pPr>
        <w:pStyle w:val="Akapitzlist"/>
        <w:numPr>
          <w:ilvl w:val="0"/>
          <w:numId w:val="20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Kwoty, jaką zamierza przeznaczyć na sfinansowanie zamówienia;</w:t>
      </w:r>
    </w:p>
    <w:p w:rsidR="000B6D93" w:rsidRDefault="00E420CE">
      <w:pPr>
        <w:pStyle w:val="Akapitzlist"/>
        <w:numPr>
          <w:ilvl w:val="0"/>
          <w:numId w:val="20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Firm oraz adresów Wykonawców, którzy złożyli oferty w terminie;</w:t>
      </w:r>
    </w:p>
    <w:p w:rsidR="000B6D93" w:rsidRDefault="00E420CE">
      <w:pPr>
        <w:pStyle w:val="Akapitzlist"/>
        <w:numPr>
          <w:ilvl w:val="0"/>
          <w:numId w:val="20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Ceny, terminu wykonania zamówienia, okresu gwarancji oraz warunków płatności zawartych w ofertach.</w:t>
      </w:r>
    </w:p>
    <w:p w:rsidR="000B6D93" w:rsidRDefault="000B6D93">
      <w:pPr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12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Opis sposobu obliczenia ceny</w:t>
      </w:r>
    </w:p>
    <w:p w:rsidR="000B6D93" w:rsidRDefault="00E420CE" w:rsidP="00230553">
      <w:pPr>
        <w:pStyle w:val="Akapitzlist"/>
        <w:numPr>
          <w:ilvl w:val="0"/>
          <w:numId w:val="8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Cena podana w ofercie jest ceną ryczałtową i musi zawierać wszystkie koszty niezbędne do zrealizowania niniejszego zamówienia wynikające ze szczegółowego opisu przedmiotu zamówienia, jak również w nim nieujęte, a których wykonanie jest niezbędne dla prawidłowego zrealizowania całości zamówienia i obejmuje:</w:t>
      </w:r>
    </w:p>
    <w:p w:rsidR="000B6D93" w:rsidRDefault="00E420CE">
      <w:pPr>
        <w:pStyle w:val="Akapitzlist"/>
        <w:numPr>
          <w:ilvl w:val="1"/>
          <w:numId w:val="8"/>
        </w:numPr>
        <w:tabs>
          <w:tab w:val="left" w:pos="5256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wszystkie roboty budowlane wymienione w rozdziale 3 SIWZ oraz w przedmiarze robót i specyfikacji technicznej wykonania i odbioru robót budowlanych, związane z terminowym i prawidłowym wykonaniem przedmiotu zamówienia, warunkami i wytycznymi zamawiającego oraz zyskiem wykonawcy;</w:t>
      </w:r>
    </w:p>
    <w:p w:rsidR="000B6D93" w:rsidRDefault="00E420CE">
      <w:pPr>
        <w:pStyle w:val="Akapitzlist"/>
        <w:numPr>
          <w:ilvl w:val="1"/>
          <w:numId w:val="8"/>
        </w:numPr>
        <w:tabs>
          <w:tab w:val="left" w:pos="5256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wszystkie roboty nie uwzględnione w SIWZ, ale bezwzględnie konieczne, tj. wszelkie roboty przygotowawcze, towarzyszące, prace porządkowe, zagospodarowanie terenu prac, uporządkowanie terenu po zakończonych pracach, wszystkie podatki i opłaty, koszty ubezpieczenia, koszty związane z odbiorami robót ,koszty zagospodarowania odpadami itp.;</w:t>
      </w:r>
    </w:p>
    <w:p w:rsidR="000B6D93" w:rsidRDefault="00E420CE">
      <w:pPr>
        <w:pStyle w:val="Akapitzlist"/>
        <w:numPr>
          <w:ilvl w:val="1"/>
          <w:numId w:val="8"/>
        </w:numPr>
        <w:tabs>
          <w:tab w:val="left" w:pos="5256"/>
        </w:tabs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>obowiązujące podatki, cła w tym podatek VAT.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Sporządzając wycenę Wykonawca powinien uwzględnić uwarunkowania wykonania przedmiotu zamówienia, w szczególności roboty w obiekcie czynnym oraz w dni wolne od pracy, wynagrodzenie pracowników.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Dołączony do SIWZ przedmiar stanowi element pomocniczy.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Wykonawca uprawniony jest do stosowania opustów poprzez ich wkalkulowanie w cenę oferty.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Rozliczenia między Zamawiającym a wybranym Wykonawcą prowadzone będą w polskich złotych. Cena oferty jest ceną brutto oraz musi być podana cyfrowo i słownie.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Cenę oferty należy podać z dokładnością do dwóch miejsc po przecinku.</w:t>
      </w:r>
    </w:p>
    <w:p w:rsidR="000B6D93" w:rsidRDefault="00E420CE">
      <w:pPr>
        <w:numPr>
          <w:ilvl w:val="0"/>
          <w:numId w:val="7"/>
        </w:numPr>
        <w:tabs>
          <w:tab w:val="left" w:pos="5256"/>
        </w:tabs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Omyłki będą poprawiane zgodnie z art. 87 ust. 2 ustawy Prawo Zamówień Publicznych. </w:t>
      </w:r>
    </w:p>
    <w:p w:rsidR="000B6D93" w:rsidRDefault="000B6D93">
      <w:pPr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13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Opis kryteriów, którymi Zamawiający będzie się kierował przy wyborze oferty wraz z podaniem wag tych kryteriów i sposobu oceny ofert</w:t>
      </w:r>
    </w:p>
    <w:p w:rsidR="000B6D93" w:rsidRDefault="00E420CE" w:rsidP="00230553">
      <w:pPr>
        <w:numPr>
          <w:ilvl w:val="0"/>
          <w:numId w:val="9"/>
        </w:numPr>
        <w:tabs>
          <w:tab w:val="left" w:pos="5256"/>
        </w:tabs>
        <w:spacing w:after="0"/>
        <w:ind w:left="357" w:hanging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Ocenie ofert podlegają tylko oferty niepodlegające odrzuceniu.</w:t>
      </w:r>
    </w:p>
    <w:p w:rsidR="000B6D93" w:rsidRDefault="00E420CE" w:rsidP="00230553">
      <w:pPr>
        <w:numPr>
          <w:ilvl w:val="0"/>
          <w:numId w:val="9"/>
        </w:numPr>
        <w:tabs>
          <w:tab w:val="left" w:pos="5256"/>
        </w:tabs>
        <w:spacing w:after="0"/>
        <w:ind w:left="357" w:hanging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Wszystkie oferty niepodlegające odrzuceniu oceniane będą na podstawie następujących kryteriów:</w:t>
      </w:r>
    </w:p>
    <w:p w:rsidR="000B6D93" w:rsidRDefault="00E420CE">
      <w:pPr>
        <w:pStyle w:val="Akapitzlist"/>
        <w:numPr>
          <w:ilvl w:val="0"/>
          <w:numId w:val="21"/>
        </w:numPr>
        <w:tabs>
          <w:tab w:val="left" w:pos="5256"/>
        </w:tabs>
        <w:rPr>
          <w:rFonts w:ascii="Bookman Old Style" w:hAnsi="Bookman Old Style"/>
          <w:b/>
          <w:bCs/>
          <w:sz w:val="20"/>
          <w:szCs w:val="20"/>
        </w:rPr>
      </w:pPr>
      <w:r>
        <w:rPr>
          <w:rFonts w:ascii="Bookman Old Style" w:hAnsi="Bookman Old Style"/>
          <w:b/>
          <w:bCs/>
          <w:sz w:val="20"/>
          <w:szCs w:val="20"/>
        </w:rPr>
        <w:t xml:space="preserve">Kryterium cena </w:t>
      </w:r>
    </w:p>
    <w:p w:rsidR="000B6D93" w:rsidRDefault="00E420CE">
      <w:pPr>
        <w:pStyle w:val="Akapitzlist"/>
        <w:numPr>
          <w:ilvl w:val="0"/>
          <w:numId w:val="22"/>
        </w:numPr>
        <w:tabs>
          <w:tab w:val="left" w:pos="5256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znaczenie kryterium – </w:t>
      </w:r>
      <w:r>
        <w:rPr>
          <w:rFonts w:ascii="Bookman Old Style" w:hAnsi="Bookman Old Style"/>
          <w:b/>
          <w:sz w:val="20"/>
          <w:szCs w:val="20"/>
        </w:rPr>
        <w:t>60 pkt = 60%</w:t>
      </w:r>
      <w:r>
        <w:rPr>
          <w:rFonts w:ascii="Bookman Old Style" w:hAnsi="Bookman Old Style"/>
          <w:sz w:val="20"/>
          <w:szCs w:val="20"/>
        </w:rPr>
        <w:t xml:space="preserve"> (cena oferty jest ceną brutto)</w:t>
      </w:r>
    </w:p>
    <w:p w:rsidR="000B6D93" w:rsidRDefault="00E420CE">
      <w:pPr>
        <w:pStyle w:val="Akapitzlist"/>
        <w:numPr>
          <w:ilvl w:val="0"/>
          <w:numId w:val="22"/>
        </w:numPr>
        <w:tabs>
          <w:tab w:val="left" w:pos="5256"/>
        </w:tabs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opis sposobu oceny ofert według kryterium „Ceny”:</w:t>
      </w: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b/>
          <w:sz w:val="20"/>
          <w:szCs w:val="20"/>
          <w:u w:val="single"/>
        </w:rPr>
      </w:pPr>
      <w:proofErr w:type="spellStart"/>
      <w:r>
        <w:rPr>
          <w:rFonts w:ascii="Bookman Old Style" w:hAnsi="Bookman Old Style"/>
          <w:b/>
          <w:sz w:val="20"/>
          <w:szCs w:val="20"/>
          <w:u w:val="single"/>
        </w:rPr>
        <w:t>Pc</w:t>
      </w:r>
      <w:proofErr w:type="spellEnd"/>
      <w:r>
        <w:rPr>
          <w:rFonts w:ascii="Bookman Old Style" w:hAnsi="Bookman Old Style"/>
          <w:b/>
          <w:sz w:val="20"/>
          <w:szCs w:val="20"/>
          <w:u w:val="single"/>
        </w:rPr>
        <w:t>= [</w:t>
      </w:r>
      <w:proofErr w:type="spellStart"/>
      <w:r>
        <w:rPr>
          <w:rFonts w:ascii="Bookman Old Style" w:hAnsi="Bookman Old Style"/>
          <w:b/>
          <w:sz w:val="20"/>
          <w:szCs w:val="20"/>
          <w:u w:val="single"/>
        </w:rPr>
        <w:t>Cn</w:t>
      </w:r>
      <w:proofErr w:type="spellEnd"/>
      <w:r>
        <w:rPr>
          <w:rFonts w:ascii="Bookman Old Style" w:hAnsi="Bookman Old Style"/>
          <w:b/>
          <w:sz w:val="20"/>
          <w:szCs w:val="20"/>
          <w:u w:val="single"/>
        </w:rPr>
        <w:t xml:space="preserve"> / Cr x 100 % ] x 60</w:t>
      </w:r>
    </w:p>
    <w:p w:rsidR="000B6D93" w:rsidRDefault="00E420CE">
      <w:pPr>
        <w:tabs>
          <w:tab w:val="left" w:pos="5256"/>
        </w:tabs>
        <w:jc w:val="center"/>
        <w:rPr>
          <w:rFonts w:ascii="Bookman Old Style" w:hAnsi="Bookman Old Style"/>
          <w:sz w:val="20"/>
          <w:szCs w:val="20"/>
        </w:rPr>
      </w:pPr>
      <w:proofErr w:type="spellStart"/>
      <w:r>
        <w:rPr>
          <w:rFonts w:ascii="Bookman Old Style" w:hAnsi="Bookman Old Style"/>
          <w:sz w:val="20"/>
          <w:szCs w:val="20"/>
        </w:rPr>
        <w:t>Pc</w:t>
      </w:r>
      <w:proofErr w:type="spellEnd"/>
      <w:r>
        <w:rPr>
          <w:rFonts w:ascii="Bookman Old Style" w:hAnsi="Bookman Old Style"/>
          <w:sz w:val="20"/>
          <w:szCs w:val="20"/>
        </w:rPr>
        <w:t xml:space="preserve"> - ilość punktów dla kryterium </w:t>
      </w:r>
      <w:r>
        <w:rPr>
          <w:rFonts w:ascii="Bookman Old Style" w:hAnsi="Bookman Old Style"/>
          <w:sz w:val="20"/>
          <w:szCs w:val="20"/>
        </w:rPr>
        <w:br/>
      </w:r>
      <w:proofErr w:type="spellStart"/>
      <w:r>
        <w:rPr>
          <w:rFonts w:ascii="Bookman Old Style" w:hAnsi="Bookman Old Style"/>
          <w:sz w:val="20"/>
          <w:szCs w:val="20"/>
        </w:rPr>
        <w:t>C</w:t>
      </w:r>
      <w:r>
        <w:rPr>
          <w:rFonts w:ascii="Bookman Old Style" w:hAnsi="Bookman Old Style"/>
          <w:sz w:val="20"/>
          <w:szCs w:val="20"/>
          <w:vertAlign w:val="subscript"/>
        </w:rPr>
        <w:t>n</w:t>
      </w:r>
      <w:proofErr w:type="spellEnd"/>
      <w:r>
        <w:rPr>
          <w:rFonts w:ascii="Bookman Old Style" w:hAnsi="Bookman Old Style"/>
          <w:sz w:val="20"/>
          <w:szCs w:val="20"/>
        </w:rPr>
        <w:t xml:space="preserve"> - najniższa oferowana cena, </w:t>
      </w:r>
      <w:r>
        <w:rPr>
          <w:rFonts w:ascii="Bookman Old Style" w:hAnsi="Bookman Old Style"/>
          <w:sz w:val="20"/>
          <w:szCs w:val="20"/>
        </w:rPr>
        <w:br/>
        <w:t>C</w:t>
      </w:r>
      <w:r>
        <w:rPr>
          <w:rFonts w:ascii="Bookman Old Style" w:hAnsi="Bookman Old Style"/>
          <w:sz w:val="20"/>
          <w:szCs w:val="20"/>
          <w:vertAlign w:val="subscript"/>
        </w:rPr>
        <w:t>r</w:t>
      </w:r>
      <w:r>
        <w:rPr>
          <w:rFonts w:ascii="Bookman Old Style" w:hAnsi="Bookman Old Style"/>
          <w:sz w:val="20"/>
          <w:szCs w:val="20"/>
        </w:rPr>
        <w:t xml:space="preserve"> - cena oferty rozpatrywanej</w:t>
      </w:r>
    </w:p>
    <w:p w:rsidR="000B6D93" w:rsidRDefault="000B6D93">
      <w:pPr>
        <w:pStyle w:val="Akapitzlist"/>
        <w:tabs>
          <w:tab w:val="left" w:pos="5256"/>
        </w:tabs>
        <w:ind w:left="1060"/>
        <w:rPr>
          <w:rFonts w:ascii="Bookman Old Style" w:hAnsi="Bookman Old Style"/>
          <w:sz w:val="20"/>
          <w:szCs w:val="20"/>
        </w:rPr>
      </w:pPr>
    </w:p>
    <w:p w:rsidR="000B6D93" w:rsidRDefault="00E420CE">
      <w:pPr>
        <w:pStyle w:val="Akapitzlist"/>
        <w:numPr>
          <w:ilvl w:val="0"/>
          <w:numId w:val="21"/>
        </w:numPr>
        <w:tabs>
          <w:tab w:val="left" w:pos="5256"/>
        </w:tabs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Kryterium okres gwarancji</w:t>
      </w:r>
    </w:p>
    <w:p w:rsidR="000B6D93" w:rsidRDefault="00E420CE">
      <w:pPr>
        <w:tabs>
          <w:tab w:val="left" w:pos="5256"/>
        </w:tabs>
        <w:ind w:left="680"/>
        <w:contextualSpacing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a) znaczenie kryterium – </w:t>
      </w:r>
      <w:r w:rsidR="005E6574">
        <w:rPr>
          <w:rFonts w:ascii="Bookman Old Style" w:hAnsi="Bookman Old Style"/>
          <w:b/>
          <w:sz w:val="20"/>
          <w:szCs w:val="20"/>
        </w:rPr>
        <w:t>40 pkt = 4</w:t>
      </w:r>
      <w:r>
        <w:rPr>
          <w:rFonts w:ascii="Bookman Old Style" w:hAnsi="Bookman Old Style"/>
          <w:b/>
          <w:sz w:val="20"/>
          <w:szCs w:val="20"/>
        </w:rPr>
        <w:t>0%</w:t>
      </w:r>
    </w:p>
    <w:p w:rsidR="000B6D93" w:rsidRDefault="00E420CE">
      <w:pPr>
        <w:tabs>
          <w:tab w:val="left" w:pos="5256"/>
        </w:tabs>
        <w:ind w:left="680"/>
        <w:contextualSpacing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b) opis sposobu oceny ofert według kryterium „Gwarancja”:</w:t>
      </w:r>
    </w:p>
    <w:p w:rsidR="000B6D93" w:rsidRDefault="000B6D93">
      <w:pPr>
        <w:tabs>
          <w:tab w:val="left" w:pos="5256"/>
        </w:tabs>
        <w:ind w:left="340"/>
        <w:contextualSpacing/>
        <w:rPr>
          <w:rFonts w:ascii="Bookman Old Style" w:hAnsi="Bookman Old Style"/>
          <w:sz w:val="20"/>
          <w:szCs w:val="20"/>
        </w:rPr>
      </w:pPr>
    </w:p>
    <w:p w:rsidR="000B6D93" w:rsidRDefault="005E6574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sz w:val="20"/>
          <w:szCs w:val="20"/>
          <w:u w:val="single"/>
        </w:rPr>
      </w:pPr>
      <w:proofErr w:type="spellStart"/>
      <w:r>
        <w:rPr>
          <w:rFonts w:ascii="Bookman Old Style" w:hAnsi="Bookman Old Style"/>
          <w:b/>
          <w:sz w:val="20"/>
          <w:szCs w:val="20"/>
          <w:u w:val="single"/>
        </w:rPr>
        <w:t>Pg</w:t>
      </w:r>
      <w:proofErr w:type="spellEnd"/>
      <w:r>
        <w:rPr>
          <w:rFonts w:ascii="Bookman Old Style" w:hAnsi="Bookman Old Style"/>
          <w:b/>
          <w:sz w:val="20"/>
          <w:szCs w:val="20"/>
          <w:u w:val="single"/>
        </w:rPr>
        <w:t xml:space="preserve">= [Gr / </w:t>
      </w:r>
      <w:proofErr w:type="spellStart"/>
      <w:r>
        <w:rPr>
          <w:rFonts w:ascii="Bookman Old Style" w:hAnsi="Bookman Old Style"/>
          <w:b/>
          <w:sz w:val="20"/>
          <w:szCs w:val="20"/>
          <w:u w:val="single"/>
        </w:rPr>
        <w:t>Gn</w:t>
      </w:r>
      <w:proofErr w:type="spellEnd"/>
      <w:r>
        <w:rPr>
          <w:rFonts w:ascii="Bookman Old Style" w:hAnsi="Bookman Old Style"/>
          <w:b/>
          <w:sz w:val="20"/>
          <w:szCs w:val="20"/>
          <w:u w:val="single"/>
        </w:rPr>
        <w:t xml:space="preserve"> x 100 % ] x 4</w:t>
      </w:r>
      <w:r w:rsidR="00E420CE">
        <w:rPr>
          <w:rFonts w:ascii="Bookman Old Style" w:hAnsi="Bookman Old Style"/>
          <w:b/>
          <w:sz w:val="20"/>
          <w:szCs w:val="20"/>
          <w:u w:val="single"/>
        </w:rPr>
        <w:t>0</w:t>
      </w:r>
    </w:p>
    <w:p w:rsidR="000B6D93" w:rsidRDefault="000B6D93">
      <w:pPr>
        <w:tabs>
          <w:tab w:val="left" w:pos="5256"/>
        </w:tabs>
        <w:spacing w:after="0"/>
        <w:jc w:val="center"/>
        <w:rPr>
          <w:rFonts w:ascii="Bookman Old Style" w:hAnsi="Bookman Old Style"/>
          <w:b/>
          <w:sz w:val="20"/>
          <w:szCs w:val="20"/>
          <w:u w:val="single"/>
        </w:rPr>
      </w:pPr>
      <w:bookmarkStart w:id="0" w:name="_GoBack"/>
      <w:bookmarkEnd w:id="0"/>
    </w:p>
    <w:p w:rsidR="000B6D93" w:rsidRDefault="00E420CE">
      <w:pPr>
        <w:tabs>
          <w:tab w:val="left" w:pos="5256"/>
        </w:tabs>
        <w:spacing w:after="0"/>
        <w:jc w:val="center"/>
        <w:rPr>
          <w:rFonts w:ascii="Bookman Old Style" w:hAnsi="Bookman Old Style"/>
          <w:sz w:val="20"/>
          <w:szCs w:val="20"/>
        </w:rPr>
      </w:pPr>
      <w:proofErr w:type="spellStart"/>
      <w:r>
        <w:rPr>
          <w:rFonts w:ascii="Bookman Old Style" w:hAnsi="Bookman Old Style"/>
          <w:sz w:val="20"/>
          <w:szCs w:val="20"/>
        </w:rPr>
        <w:t>Pg</w:t>
      </w:r>
      <w:proofErr w:type="spellEnd"/>
      <w:r>
        <w:rPr>
          <w:rFonts w:ascii="Bookman Old Style" w:hAnsi="Bookman Old Style"/>
          <w:sz w:val="20"/>
          <w:szCs w:val="20"/>
        </w:rPr>
        <w:t xml:space="preserve"> - ilość punktów dla kryterium </w:t>
      </w:r>
      <w:r>
        <w:rPr>
          <w:rFonts w:ascii="Bookman Old Style" w:hAnsi="Bookman Old Style"/>
          <w:sz w:val="20"/>
          <w:szCs w:val="20"/>
        </w:rPr>
        <w:br/>
        <w:t>G</w:t>
      </w:r>
      <w:r>
        <w:rPr>
          <w:rFonts w:ascii="Bookman Old Style" w:hAnsi="Bookman Old Style"/>
          <w:sz w:val="20"/>
          <w:szCs w:val="20"/>
          <w:vertAlign w:val="subscript"/>
        </w:rPr>
        <w:t>r</w:t>
      </w:r>
      <w:r>
        <w:rPr>
          <w:rFonts w:ascii="Bookman Old Style" w:hAnsi="Bookman Old Style"/>
          <w:sz w:val="20"/>
          <w:szCs w:val="20"/>
        </w:rPr>
        <w:t xml:space="preserve"> - gwarancja oferty rozpatrywanej,</w:t>
      </w:r>
    </w:p>
    <w:p w:rsidR="000B6D93" w:rsidRDefault="00E420CE">
      <w:pPr>
        <w:tabs>
          <w:tab w:val="left" w:pos="5256"/>
        </w:tabs>
        <w:contextualSpacing/>
        <w:jc w:val="center"/>
        <w:rPr>
          <w:rFonts w:ascii="Bookman Old Style" w:hAnsi="Bookman Old Style"/>
          <w:sz w:val="20"/>
          <w:szCs w:val="20"/>
        </w:rPr>
      </w:pPr>
      <w:proofErr w:type="spellStart"/>
      <w:r>
        <w:rPr>
          <w:rFonts w:ascii="Bookman Old Style" w:hAnsi="Bookman Old Style"/>
          <w:sz w:val="20"/>
          <w:szCs w:val="20"/>
        </w:rPr>
        <w:t>G</w:t>
      </w:r>
      <w:r>
        <w:rPr>
          <w:rFonts w:ascii="Bookman Old Style" w:hAnsi="Bookman Old Style"/>
          <w:sz w:val="20"/>
          <w:szCs w:val="20"/>
          <w:vertAlign w:val="subscript"/>
        </w:rPr>
        <w:t>n</w:t>
      </w:r>
      <w:proofErr w:type="spellEnd"/>
      <w:r>
        <w:rPr>
          <w:rFonts w:ascii="Bookman Old Style" w:hAnsi="Bookman Old Style"/>
          <w:sz w:val="20"/>
          <w:szCs w:val="20"/>
        </w:rPr>
        <w:t xml:space="preserve"> –najdłuższa oferowana gwarancja</w:t>
      </w:r>
    </w:p>
    <w:p w:rsidR="000B6D93" w:rsidRPr="00DD2E87" w:rsidRDefault="00E420CE" w:rsidP="00DD2E87">
      <w:pPr>
        <w:pStyle w:val="Akapitzlist"/>
        <w:tabs>
          <w:tab w:val="left" w:pos="5256"/>
        </w:tabs>
        <w:ind w:left="700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Uwaga: Zamawiający określa minimalny okres gwarancji na okres 24 m-</w:t>
      </w:r>
      <w:proofErr w:type="spellStart"/>
      <w:r>
        <w:rPr>
          <w:rFonts w:ascii="Bookman Old Style" w:hAnsi="Bookman Old Style"/>
          <w:sz w:val="20"/>
          <w:szCs w:val="20"/>
        </w:rPr>
        <w:t>cy</w:t>
      </w:r>
      <w:proofErr w:type="spellEnd"/>
      <w:r>
        <w:rPr>
          <w:rFonts w:ascii="Bookman Old Style" w:hAnsi="Bookman Old Style"/>
          <w:sz w:val="20"/>
          <w:szCs w:val="20"/>
        </w:rPr>
        <w:t>.</w:t>
      </w:r>
    </w:p>
    <w:p w:rsidR="000B6D93" w:rsidRDefault="00E420CE">
      <w:pPr>
        <w:numPr>
          <w:ilvl w:val="0"/>
          <w:numId w:val="9"/>
        </w:numPr>
        <w:tabs>
          <w:tab w:val="left" w:pos="5256"/>
        </w:tabs>
        <w:ind w:left="357" w:hanging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 najkorzystniejszą uznana zostanie oferta z najwyższą ilością punktów, na które składają się kryterium ceny oraz długości gwarancji, wg poniższego wzoru, gdzie </w:t>
      </w:r>
      <w:proofErr w:type="spellStart"/>
      <w:r>
        <w:rPr>
          <w:rFonts w:ascii="Bookman Old Style" w:hAnsi="Bookman Old Style"/>
          <w:b/>
          <w:sz w:val="20"/>
          <w:szCs w:val="20"/>
        </w:rPr>
        <w:t>Pk</w:t>
      </w:r>
      <w:proofErr w:type="spellEnd"/>
      <w:r>
        <w:rPr>
          <w:rFonts w:ascii="Bookman Old Style" w:hAnsi="Bookman Old Style"/>
          <w:sz w:val="20"/>
          <w:szCs w:val="20"/>
        </w:rPr>
        <w:t xml:space="preserve"> to punktacja końcowa badanej oferty:</w:t>
      </w:r>
    </w:p>
    <w:p w:rsidR="000B6D93" w:rsidRDefault="00E420CE">
      <w:pPr>
        <w:tabs>
          <w:tab w:val="left" w:pos="5256"/>
        </w:tabs>
        <w:ind w:left="357"/>
        <w:contextualSpacing/>
        <w:jc w:val="center"/>
        <w:rPr>
          <w:rFonts w:ascii="Bookman Old Style" w:hAnsi="Bookman Old Style"/>
          <w:b/>
          <w:sz w:val="24"/>
          <w:szCs w:val="24"/>
          <w:u w:val="thick"/>
        </w:rPr>
      </w:pPr>
      <w:proofErr w:type="spellStart"/>
      <w:r>
        <w:rPr>
          <w:rFonts w:ascii="Bookman Old Style" w:hAnsi="Bookman Old Style"/>
          <w:b/>
          <w:sz w:val="24"/>
          <w:szCs w:val="24"/>
          <w:u w:val="thick"/>
        </w:rPr>
        <w:t>Pk</w:t>
      </w:r>
      <w:proofErr w:type="spellEnd"/>
      <w:r>
        <w:rPr>
          <w:rFonts w:ascii="Bookman Old Style" w:hAnsi="Bookman Old Style"/>
          <w:b/>
          <w:sz w:val="24"/>
          <w:szCs w:val="24"/>
          <w:u w:val="thick"/>
        </w:rPr>
        <w:t xml:space="preserve"> = </w:t>
      </w:r>
      <w:proofErr w:type="spellStart"/>
      <w:r>
        <w:rPr>
          <w:rFonts w:ascii="Bookman Old Style" w:hAnsi="Bookman Old Style"/>
          <w:b/>
          <w:sz w:val="24"/>
          <w:szCs w:val="24"/>
          <w:u w:val="thick"/>
        </w:rPr>
        <w:t>Pc</w:t>
      </w:r>
      <w:proofErr w:type="spellEnd"/>
      <w:r>
        <w:rPr>
          <w:rFonts w:ascii="Bookman Old Style" w:hAnsi="Bookman Old Style"/>
          <w:b/>
          <w:sz w:val="24"/>
          <w:szCs w:val="24"/>
          <w:u w:val="thick"/>
        </w:rPr>
        <w:t xml:space="preserve"> + </w:t>
      </w:r>
      <w:proofErr w:type="spellStart"/>
      <w:r>
        <w:rPr>
          <w:rFonts w:ascii="Bookman Old Style" w:hAnsi="Bookman Old Style"/>
          <w:b/>
          <w:sz w:val="24"/>
          <w:szCs w:val="24"/>
          <w:u w:val="thick"/>
        </w:rPr>
        <w:t>Pg</w:t>
      </w:r>
      <w:proofErr w:type="spellEnd"/>
    </w:p>
    <w:p w:rsidR="000B6D93" w:rsidRDefault="00E420CE" w:rsidP="00DD2E87">
      <w:pPr>
        <w:tabs>
          <w:tab w:val="left" w:pos="5256"/>
        </w:tabs>
        <w:ind w:left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Punktacja przyznawana ofertom będzie liczona z dokładnością do dwóch miejsc po przecinku. Najwyższa liczba punktów wyznaczy najkorzystniejszą ofertę.</w:t>
      </w:r>
    </w:p>
    <w:p w:rsidR="000B6D93" w:rsidRDefault="00E420CE">
      <w:pPr>
        <w:numPr>
          <w:ilvl w:val="0"/>
          <w:numId w:val="9"/>
        </w:numPr>
        <w:tabs>
          <w:tab w:val="left" w:pos="5256"/>
        </w:tabs>
        <w:ind w:left="357" w:hanging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Jeżeli w niniejszym postępowaniu zostaną złożone oferty o takiej samej ilości punktów</w:t>
      </w:r>
      <w:r>
        <w:rPr>
          <w:rFonts w:ascii="Bookman Old Style" w:hAnsi="Bookman Old Style"/>
          <w:sz w:val="20"/>
          <w:szCs w:val="20"/>
        </w:rPr>
        <w:br/>
        <w:t>Zamawiający wezwie Wykonawców, którzy złożyli te oferty, do złożenia w określonym</w:t>
      </w:r>
      <w:r>
        <w:rPr>
          <w:rFonts w:ascii="Bookman Old Style" w:hAnsi="Bookman Old Style"/>
          <w:sz w:val="20"/>
          <w:szCs w:val="20"/>
        </w:rPr>
        <w:br/>
        <w:t>terminie oferty dodatkowej. Wykonawcy, składając oferty dodatkowe, nie mogą zaoferować</w:t>
      </w:r>
      <w:r>
        <w:rPr>
          <w:rFonts w:ascii="Bookman Old Style" w:hAnsi="Bookman Old Style"/>
          <w:sz w:val="20"/>
          <w:szCs w:val="20"/>
        </w:rPr>
        <w:br/>
        <w:t>cen wyższych niż zaoferowane w złożonych ofertach.</w:t>
      </w:r>
    </w:p>
    <w:p w:rsidR="000B6D93" w:rsidRDefault="00E420CE">
      <w:pPr>
        <w:numPr>
          <w:ilvl w:val="0"/>
          <w:numId w:val="9"/>
        </w:numPr>
        <w:tabs>
          <w:tab w:val="left" w:pos="5256"/>
        </w:tabs>
        <w:ind w:left="357" w:hanging="357"/>
        <w:contextualSpacing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Zamawiający nie przewiduje przeprowadzenia dogrywki w formie aukcji elektronicznej.</w:t>
      </w:r>
    </w:p>
    <w:p w:rsidR="000B6D93" w:rsidRDefault="000B6D93">
      <w:pPr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14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Informacje o formalnościach, jakie powinny zostać dopełnione po wyborze oferty w celu zawarcia umowy w sprawie zamówienia publicznego</w:t>
      </w:r>
    </w:p>
    <w:p w:rsidR="000B6D93" w:rsidRDefault="00E420CE" w:rsidP="00230553">
      <w:pPr>
        <w:pStyle w:val="Akapitzlist"/>
        <w:numPr>
          <w:ilvl w:val="0"/>
          <w:numId w:val="23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zawrze umowę w sprawie zamówienia publicznego według wzoru stanowiącego Załącznik nr 6 do SIWZ, z Wykonawcą, który zło</w:t>
      </w:r>
      <w:r w:rsidR="00DD2E87">
        <w:rPr>
          <w:rFonts w:ascii="Bookman Old Style" w:eastAsia="Calibri" w:hAnsi="Bookman Old Style" w:cs="Times New Roman"/>
          <w:sz w:val="20"/>
          <w:szCs w:val="20"/>
        </w:rPr>
        <w:t>żył najkorzystniejszą ofertę, w </w:t>
      </w:r>
      <w:r>
        <w:rPr>
          <w:rFonts w:ascii="Bookman Old Style" w:eastAsia="Calibri" w:hAnsi="Bookman Old Style" w:cs="Times New Roman"/>
          <w:sz w:val="20"/>
          <w:szCs w:val="20"/>
        </w:rPr>
        <w:t>terminie określonym w informacji o wyborze najkorzystniejszej oferty, zgodnie z ustawą.</w:t>
      </w:r>
    </w:p>
    <w:p w:rsidR="000B6D93" w:rsidRDefault="00E420CE">
      <w:pPr>
        <w:pStyle w:val="Akapitzlist"/>
        <w:numPr>
          <w:ilvl w:val="0"/>
          <w:numId w:val="23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Postanowienia zawarte we wzorze umowy nie podlegają negocjacjom. </w:t>
      </w:r>
    </w:p>
    <w:p w:rsidR="000B6D93" w:rsidRDefault="00E420CE">
      <w:pPr>
        <w:pStyle w:val="Akapitzlist"/>
        <w:numPr>
          <w:ilvl w:val="0"/>
          <w:numId w:val="23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 przypadku wyboru jako oferty najkorzystniejszej oferty Wykonawców wspólnie ubiegających się o udzielenie zamówienia, należy przed podpisaniem umowy o zamówienie publiczne przedłożyć Zamawiającemu umowę regulującą współpracę tych Wykonawców.</w:t>
      </w:r>
    </w:p>
    <w:p w:rsidR="000B6D93" w:rsidRDefault="00E420CE">
      <w:pPr>
        <w:pStyle w:val="Akapitzlist"/>
        <w:numPr>
          <w:ilvl w:val="0"/>
          <w:numId w:val="23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Zaleca się, aby umowa konsorcjum regulująca współpracę wykonawców wspólnie ubiegających się o udzielenie zamówienia w szczególności zawierała postanowienia wynikające z charakteru konsorcjum: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1)</w:t>
      </w:r>
      <w:r>
        <w:rPr>
          <w:rFonts w:ascii="Bookman Old Style" w:eastAsia="Calibri" w:hAnsi="Bookman Old Style" w:cs="Times New Roman"/>
          <w:sz w:val="20"/>
          <w:szCs w:val="20"/>
        </w:rPr>
        <w:tab/>
        <w:t>określenie stron umowy z oznaczeniem lidera konsorcjum,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2)</w:t>
      </w:r>
      <w:r>
        <w:rPr>
          <w:rFonts w:ascii="Bookman Old Style" w:eastAsia="Calibri" w:hAnsi="Bookman Old Style" w:cs="Times New Roman"/>
          <w:sz w:val="20"/>
          <w:szCs w:val="20"/>
        </w:rPr>
        <w:tab/>
        <w:t>cel zawarcia umowy,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3)</w:t>
      </w:r>
      <w:r>
        <w:rPr>
          <w:rFonts w:ascii="Bookman Old Style" w:eastAsia="Calibri" w:hAnsi="Bookman Old Style" w:cs="Times New Roman"/>
          <w:sz w:val="20"/>
          <w:szCs w:val="20"/>
        </w:rPr>
        <w:tab/>
        <w:t>czas trwania konsorcjum (obejmujący okres realizacji przedmiotu zamówienia, gwarancji i rękojmi),</w:t>
      </w:r>
    </w:p>
    <w:p w:rsidR="000B6D93" w:rsidRDefault="00E420CE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4)</w:t>
      </w:r>
      <w:r>
        <w:rPr>
          <w:rFonts w:ascii="Bookman Old Style" w:eastAsia="Calibri" w:hAnsi="Bookman Old Style" w:cs="Times New Roman"/>
          <w:sz w:val="20"/>
          <w:szCs w:val="20"/>
        </w:rPr>
        <w:tab/>
        <w:t>zapis o solidarnej odpowiedzialności każdego członka konsorcjum wobec Zamawiającego za wykonanie umowy,</w:t>
      </w:r>
    </w:p>
    <w:p w:rsidR="000B6D93" w:rsidRPr="000D2B91" w:rsidRDefault="00E420CE" w:rsidP="000D2B91">
      <w:pPr>
        <w:pStyle w:val="Akapitzlist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5)</w:t>
      </w:r>
      <w:r>
        <w:rPr>
          <w:rFonts w:ascii="Bookman Old Style" w:eastAsia="Calibri" w:hAnsi="Bookman Old Style" w:cs="Times New Roman"/>
          <w:sz w:val="20"/>
          <w:szCs w:val="20"/>
        </w:rPr>
        <w:tab/>
        <w:t>wyłączenie możliwości wypowiedzenia umowy konsorcjum przez któregokolwiek z jego członków do czasu wykonania przedmiotu zamówienia.</w:t>
      </w:r>
    </w:p>
    <w:p w:rsidR="000B6D93" w:rsidRDefault="00E420CE">
      <w:pPr>
        <w:pStyle w:val="Akapitzlist"/>
        <w:numPr>
          <w:ilvl w:val="0"/>
          <w:numId w:val="23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zastrzega sobie prawo do dokonywania zmian postanowień zawartej umowy, na podstawie której dokonano wyboru Wykonawcy, w sytuacji gdy:</w:t>
      </w:r>
    </w:p>
    <w:p w:rsidR="00230553" w:rsidRDefault="00230553" w:rsidP="00230553">
      <w:pPr>
        <w:pStyle w:val="Akapitzlist"/>
        <w:numPr>
          <w:ilvl w:val="0"/>
          <w:numId w:val="24"/>
        </w:numPr>
        <w:ind w:left="1037" w:hanging="357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Wystąpią zdarzenia siły wyższej jako zdarzenia zewnętrzne, nieobjęte zamówieniem, którym nie można było zapobiec czy też które były niemożliwe do przewidzenia na etapie projektowania oraz przygotowywania przedmiotu zamówienia a stały się niezbędne w celu prawidłowej realizacji przedmiotu zamówienia.</w:t>
      </w:r>
    </w:p>
    <w:p w:rsidR="000B6D93" w:rsidRPr="00DD2E87" w:rsidRDefault="00E420CE" w:rsidP="00230553">
      <w:pPr>
        <w:pStyle w:val="Akapitzlist"/>
        <w:numPr>
          <w:ilvl w:val="0"/>
          <w:numId w:val="24"/>
        </w:numPr>
        <w:ind w:left="1037" w:hanging="357"/>
        <w:jc w:val="both"/>
        <w:rPr>
          <w:rFonts w:ascii="Bookman Old Style" w:eastAsia="Calibri" w:hAnsi="Bookman Old Style" w:cs="Times New Roman"/>
          <w:sz w:val="20"/>
          <w:szCs w:val="20"/>
          <w:u w:val="single"/>
        </w:rPr>
      </w:pPr>
      <w:r w:rsidRPr="00DD2E87">
        <w:rPr>
          <w:rFonts w:ascii="Bookman Old Style" w:eastAsia="Calibri" w:hAnsi="Bookman Old Style" w:cs="Times New Roman"/>
          <w:sz w:val="20"/>
          <w:szCs w:val="20"/>
        </w:rPr>
        <w:t xml:space="preserve">Wystąpią niekorzystne warunki atmosferyczne, uniemożliwiające terminowe wykonanie prac budowlanych – wówczas dopuszcza się przesunięcie terminu wykonania umowy o tyle dni, o ile nastąpiły przeszkody uniemożliwiające </w:t>
      </w:r>
      <w:r w:rsidR="00230553" w:rsidRPr="00DD2E87">
        <w:rPr>
          <w:rFonts w:ascii="Bookman Old Style" w:eastAsia="Calibri" w:hAnsi="Bookman Old Style" w:cs="Times New Roman"/>
          <w:sz w:val="20"/>
          <w:szCs w:val="20"/>
        </w:rPr>
        <w:t>wykonanie przedmiotu zamówienia.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15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Wymagania dotyczące należytego wykonania umowy</w:t>
      </w:r>
    </w:p>
    <w:p w:rsidR="000B6D93" w:rsidRDefault="00E420CE" w:rsidP="00230553">
      <w:p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Zamawiający nie wymaga wniesienia zabezpieczenia należytego wykonania umowy.</w:t>
      </w:r>
    </w:p>
    <w:p w:rsidR="00230553" w:rsidRDefault="00230553" w:rsidP="00230553">
      <w:p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16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</w:p>
    <w:p w:rsidR="000B6D93" w:rsidRDefault="00E420CE" w:rsidP="00230553">
      <w:p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Wzór umowy stanowi załącznik nr 6 do SIWZ.</w:t>
      </w:r>
    </w:p>
    <w:p w:rsidR="00230553" w:rsidRDefault="00230553" w:rsidP="00230553">
      <w:p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17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Pouczenie o środkach ochrony prawnej przysługujących wykonawcy w toku postępowania o udzielenie zamówienia</w:t>
      </w:r>
    </w:p>
    <w:p w:rsidR="000B6D93" w:rsidRDefault="00E420CE" w:rsidP="00230553">
      <w:pPr>
        <w:pStyle w:val="Akapitzlist"/>
        <w:numPr>
          <w:ilvl w:val="0"/>
          <w:numId w:val="25"/>
        </w:numPr>
        <w:spacing w:after="0"/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 xml:space="preserve">Każdemu Wykonawcy, a także innemu podmiotowi, jeżeli miał interes w uzyskaniu danego zamówienia oraz poniósł lub może ponieść szkodę w wyniku naruszenia przez Zamawiającego przepisów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 xml:space="preserve"> przysługują środki ochrony prawnej przewidziane w dziale VI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.</w:t>
      </w:r>
    </w:p>
    <w:p w:rsidR="000B6D93" w:rsidRDefault="00E420CE">
      <w:pPr>
        <w:pStyle w:val="Akapitzlist"/>
        <w:numPr>
          <w:ilvl w:val="0"/>
          <w:numId w:val="25"/>
        </w:numPr>
        <w:jc w:val="both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lastRenderedPageBreak/>
        <w:t xml:space="preserve">W sprawach nie uregulowanych niniejszą SIWZ stosuje się obowiązujące przepisy ustawy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Pzp</w:t>
      </w:r>
      <w:proofErr w:type="spellEnd"/>
      <w:r>
        <w:rPr>
          <w:rFonts w:ascii="Bookman Old Style" w:eastAsia="Calibri" w:hAnsi="Bookman Old Style" w:cs="Times New Roman"/>
          <w:sz w:val="20"/>
          <w:szCs w:val="20"/>
        </w:rPr>
        <w:t>, Kodeksu cywilnego oraz przepisy wykonawcze do ustawy.</w:t>
      </w:r>
    </w:p>
    <w:p w:rsidR="000B6D93" w:rsidRDefault="000B6D93">
      <w:pPr>
        <w:jc w:val="both"/>
        <w:rPr>
          <w:rFonts w:ascii="Bookman Old Style" w:eastAsia="Calibri" w:hAnsi="Bookman Old Style" w:cs="Times New Roman"/>
          <w:sz w:val="20"/>
          <w:szCs w:val="20"/>
        </w:rPr>
      </w:pP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Rozdział 18</w:t>
      </w:r>
    </w:p>
    <w:p w:rsidR="000B6D93" w:rsidRDefault="00E420CE" w:rsidP="00230553">
      <w:pPr>
        <w:spacing w:after="0"/>
        <w:jc w:val="center"/>
        <w:rPr>
          <w:rFonts w:ascii="Bookman Old Style" w:eastAsia="Calibri" w:hAnsi="Bookman Old Style" w:cs="Times New Roman"/>
          <w:b/>
          <w:sz w:val="20"/>
          <w:szCs w:val="20"/>
        </w:rPr>
      </w:pPr>
      <w:r>
        <w:rPr>
          <w:rFonts w:ascii="Bookman Old Style" w:eastAsia="Calibri" w:hAnsi="Bookman Old Style" w:cs="Times New Roman"/>
          <w:b/>
          <w:sz w:val="20"/>
          <w:szCs w:val="20"/>
        </w:rPr>
        <w:t>Spis załączników do SIWZ</w:t>
      </w:r>
    </w:p>
    <w:p w:rsidR="000B6D93" w:rsidRDefault="00E420CE" w:rsidP="00230553">
      <w:pPr>
        <w:spacing w:after="0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Załączniki składające się na integralną część SIWZ: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1 – Formularz ofertowy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2 – Oświadczenie Wykonawcy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3 – Oświadczenie o przynależności lub braku przynależności do tej samej grupy kapitałowej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4 – Wykaz robót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5 – Wykaz osób</w:t>
      </w:r>
    </w:p>
    <w:p w:rsidR="000B6D93" w:rsidRDefault="00E420CE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6 – Wzór umowy</w:t>
      </w:r>
    </w:p>
    <w:p w:rsidR="000D2B91" w:rsidRDefault="000D2B91">
      <w:pPr>
        <w:pStyle w:val="Akapitzlist"/>
        <w:ind w:left="567"/>
        <w:rPr>
          <w:rFonts w:ascii="Bookman Old Style" w:eastAsia="Calibri" w:hAnsi="Bookman Old Style" w:cs="Times New Roman"/>
          <w:sz w:val="20"/>
          <w:szCs w:val="20"/>
        </w:rPr>
      </w:pPr>
      <w:r>
        <w:rPr>
          <w:rFonts w:ascii="Bookman Old Style" w:eastAsia="Calibri" w:hAnsi="Bookman Old Style" w:cs="Times New Roman"/>
          <w:sz w:val="20"/>
          <w:szCs w:val="20"/>
        </w:rPr>
        <w:t>Załącznik nr 7 – Przedmiar</w:t>
      </w:r>
    </w:p>
    <w:p w:rsidR="000D2B91" w:rsidRPr="00230553" w:rsidRDefault="000D2B91" w:rsidP="00230553">
      <w:pPr>
        <w:pStyle w:val="Akapitzlist"/>
        <w:ind w:left="567"/>
      </w:pPr>
      <w:r>
        <w:rPr>
          <w:rFonts w:ascii="Bookman Old Style" w:eastAsia="Calibri" w:hAnsi="Bookman Old Style" w:cs="Times New Roman"/>
          <w:sz w:val="20"/>
          <w:szCs w:val="20"/>
        </w:rPr>
        <w:t xml:space="preserve">Załącznik nr 8 - </w:t>
      </w:r>
      <w:proofErr w:type="spellStart"/>
      <w:r>
        <w:rPr>
          <w:rFonts w:ascii="Bookman Old Style" w:eastAsia="Calibri" w:hAnsi="Bookman Old Style" w:cs="Times New Roman"/>
          <w:sz w:val="20"/>
          <w:szCs w:val="20"/>
        </w:rPr>
        <w:t>STW</w:t>
      </w:r>
      <w:r w:rsidR="00230553">
        <w:rPr>
          <w:rFonts w:ascii="Bookman Old Style" w:eastAsia="Calibri" w:hAnsi="Bookman Old Style" w:cs="Times New Roman"/>
          <w:sz w:val="20"/>
          <w:szCs w:val="20"/>
        </w:rPr>
        <w:t>iOR</w:t>
      </w:r>
      <w:proofErr w:type="spellEnd"/>
    </w:p>
    <w:sectPr w:rsidR="000D2B91" w:rsidRPr="00230553">
      <w:headerReference w:type="default" r:id="rId12"/>
      <w:footerReference w:type="default" r:id="rId13"/>
      <w:pgSz w:w="11906" w:h="16838"/>
      <w:pgMar w:top="1418" w:right="1418" w:bottom="1418" w:left="1418" w:header="709" w:footer="709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0CE" w:rsidRDefault="00E420CE">
      <w:pPr>
        <w:spacing w:after="0" w:line="240" w:lineRule="auto"/>
      </w:pPr>
      <w:r>
        <w:separator/>
      </w:r>
    </w:p>
  </w:endnote>
  <w:endnote w:type="continuationSeparator" w:id="0">
    <w:p w:rsidR="00E420CE" w:rsidRDefault="00E42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PtimesNewRoman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Bookman Old Style" w:hAnsi="Bookman Old Style"/>
        <w:b/>
        <w:i/>
      </w:rPr>
      <w:id w:val="22092452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E420CE" w:rsidRPr="00230553" w:rsidRDefault="00E420CE">
        <w:pPr>
          <w:pStyle w:val="Stopka"/>
          <w:jc w:val="right"/>
          <w:rPr>
            <w:rFonts w:ascii="Bookman Old Style" w:hAnsi="Bookman Old Style"/>
            <w:b/>
            <w:i/>
            <w:sz w:val="20"/>
            <w:szCs w:val="20"/>
          </w:rPr>
        </w:pPr>
        <w:r w:rsidRPr="00230553">
          <w:rPr>
            <w:rFonts w:ascii="Bookman Old Style" w:eastAsiaTheme="majorEastAsia" w:hAnsi="Bookman Old Style" w:cstheme="majorBidi"/>
            <w:b/>
            <w:i/>
            <w:sz w:val="20"/>
            <w:szCs w:val="20"/>
          </w:rPr>
          <w:t xml:space="preserve">str. </w:t>
        </w:r>
        <w:r w:rsidRPr="00230553">
          <w:rPr>
            <w:rFonts w:ascii="Bookman Old Style" w:eastAsiaTheme="majorEastAsia" w:hAnsi="Bookman Old Style" w:cstheme="majorBidi"/>
            <w:b/>
            <w:i/>
            <w:sz w:val="20"/>
            <w:szCs w:val="20"/>
          </w:rPr>
          <w:fldChar w:fldCharType="begin"/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instrText>PAGE</w:instrText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fldChar w:fldCharType="separate"/>
        </w:r>
        <w:r w:rsidR="007940B2">
          <w:rPr>
            <w:rFonts w:ascii="Bookman Old Style" w:hAnsi="Bookman Old Style"/>
            <w:b/>
            <w:i/>
            <w:noProof/>
            <w:sz w:val="20"/>
            <w:szCs w:val="20"/>
          </w:rPr>
          <w:t>1</w:t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fldChar w:fldCharType="end"/>
        </w:r>
      </w:p>
    </w:sdtContent>
  </w:sdt>
  <w:p w:rsidR="00E420CE" w:rsidRDefault="00E420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Bookman Old Style" w:hAnsi="Bookman Old Style"/>
        <w:b/>
        <w:i/>
        <w:sz w:val="20"/>
        <w:szCs w:val="20"/>
      </w:rPr>
      <w:id w:val="1887994781"/>
      <w:docPartObj>
        <w:docPartGallery w:val="Page Numbers (Bottom of Page)"/>
        <w:docPartUnique/>
      </w:docPartObj>
    </w:sdtPr>
    <w:sdtEndPr/>
    <w:sdtContent>
      <w:p w:rsidR="00E420CE" w:rsidRPr="00230553" w:rsidRDefault="00E420CE">
        <w:pPr>
          <w:pStyle w:val="Stopka"/>
          <w:jc w:val="right"/>
          <w:rPr>
            <w:rFonts w:ascii="Bookman Old Style" w:hAnsi="Bookman Old Style"/>
            <w:b/>
            <w:i/>
            <w:sz w:val="20"/>
            <w:szCs w:val="20"/>
          </w:rPr>
        </w:pPr>
        <w:r w:rsidRPr="00230553">
          <w:rPr>
            <w:rFonts w:ascii="Bookman Old Style" w:eastAsiaTheme="majorEastAsia" w:hAnsi="Bookman Old Style" w:cstheme="majorBidi"/>
            <w:b/>
            <w:i/>
            <w:sz w:val="20"/>
            <w:szCs w:val="20"/>
          </w:rPr>
          <w:t xml:space="preserve">str. </w:t>
        </w:r>
        <w:r w:rsidRPr="00230553">
          <w:rPr>
            <w:rFonts w:ascii="Bookman Old Style" w:eastAsiaTheme="majorEastAsia" w:hAnsi="Bookman Old Style" w:cstheme="majorBidi"/>
            <w:b/>
            <w:i/>
            <w:sz w:val="20"/>
            <w:szCs w:val="20"/>
          </w:rPr>
          <w:fldChar w:fldCharType="begin"/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instrText>PAGE</w:instrText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fldChar w:fldCharType="separate"/>
        </w:r>
        <w:r w:rsidR="005E6574">
          <w:rPr>
            <w:rFonts w:ascii="Bookman Old Style" w:hAnsi="Bookman Old Style"/>
            <w:b/>
            <w:i/>
            <w:noProof/>
            <w:sz w:val="20"/>
            <w:szCs w:val="20"/>
          </w:rPr>
          <w:t>18</w:t>
        </w:r>
        <w:r w:rsidRPr="00230553">
          <w:rPr>
            <w:rFonts w:ascii="Bookman Old Style" w:hAnsi="Bookman Old Style"/>
            <w:b/>
            <w:i/>
            <w:sz w:val="20"/>
            <w:szCs w:val="20"/>
          </w:rPr>
          <w:fldChar w:fldCharType="end"/>
        </w:r>
      </w:p>
    </w:sdtContent>
  </w:sdt>
  <w:p w:rsidR="00E420CE" w:rsidRPr="00230553" w:rsidRDefault="00E420CE">
    <w:pPr>
      <w:pStyle w:val="Stopka"/>
      <w:rPr>
        <w:rFonts w:ascii="Bookman Old Style" w:hAnsi="Bookman Old Style"/>
        <w:b/>
        <w:i/>
        <w:sz w:val="20"/>
        <w:szCs w:val="20"/>
      </w:rPr>
    </w:pPr>
  </w:p>
  <w:p w:rsidR="00E420CE" w:rsidRDefault="00E420CE"/>
  <w:p w:rsidR="00E420CE" w:rsidRDefault="00E420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0CE" w:rsidRDefault="00E420CE">
      <w:pPr>
        <w:spacing w:after="0" w:line="240" w:lineRule="auto"/>
      </w:pPr>
      <w:r>
        <w:separator/>
      </w:r>
    </w:p>
  </w:footnote>
  <w:footnote w:type="continuationSeparator" w:id="0">
    <w:p w:rsidR="00E420CE" w:rsidRDefault="00E42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CE" w:rsidRDefault="00E420CE">
    <w:pPr>
      <w:pStyle w:val="Nagwek"/>
      <w:rPr>
        <w:rFonts w:ascii="Bookman Old Style" w:hAnsi="Bookman Old Style"/>
        <w:b/>
        <w:i/>
        <w:color w:val="2F5496" w:themeColor="accent5" w:themeShade="BF"/>
        <w:sz w:val="18"/>
        <w:szCs w:val="18"/>
      </w:rPr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Powiatowy Inspektorat Weterynarii</w:t>
    </w:r>
  </w:p>
  <w:p w:rsidR="00E420CE" w:rsidRDefault="00C5780D">
    <w:pPr>
      <w:pStyle w:val="Nagwek"/>
      <w:rPr>
        <w:rFonts w:ascii="Bookman Old Style" w:hAnsi="Bookman Old Style"/>
        <w:b/>
        <w:i/>
        <w:color w:val="2F5496" w:themeColor="accent5" w:themeShade="BF"/>
        <w:sz w:val="18"/>
        <w:szCs w:val="18"/>
      </w:rPr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w</w:t>
    </w:r>
    <w:r w:rsidR="00E420CE">
      <w:rPr>
        <w:rFonts w:ascii="Bookman Old Style" w:hAnsi="Bookman Old Style"/>
        <w:b/>
        <w:i/>
        <w:color w:val="2F5496" w:themeColor="accent5" w:themeShade="BF"/>
        <w:sz w:val="18"/>
        <w:szCs w:val="18"/>
      </w:rPr>
      <w:t xml:space="preserve"> Lęborku</w:t>
    </w:r>
  </w:p>
  <w:p w:rsidR="00E420CE" w:rsidRDefault="00E420CE">
    <w:pPr>
      <w:pStyle w:val="Nagwek"/>
      <w:jc w:val="right"/>
      <w:rPr>
        <w:rFonts w:ascii="Bookman Old Style" w:hAnsi="Bookman Old Style"/>
        <w:b/>
        <w:i/>
        <w:color w:val="2F5496" w:themeColor="accent5" w:themeShade="BF"/>
        <w:sz w:val="18"/>
        <w:szCs w:val="18"/>
      </w:rPr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Sprawa PIW 08.225.01.2016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0CE" w:rsidRDefault="00E420CE">
    <w:pPr>
      <w:pStyle w:val="Nagwek"/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Powiatowy Inspektorat Weterynarii</w:t>
    </w:r>
  </w:p>
  <w:p w:rsidR="00E420CE" w:rsidRDefault="00C5780D">
    <w:pPr>
      <w:pStyle w:val="Nagwek"/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w</w:t>
    </w:r>
    <w:r w:rsidR="00E420CE">
      <w:rPr>
        <w:rFonts w:ascii="Bookman Old Style" w:hAnsi="Bookman Old Style"/>
        <w:b/>
        <w:i/>
        <w:color w:val="2F5496" w:themeColor="accent5" w:themeShade="BF"/>
        <w:sz w:val="18"/>
        <w:szCs w:val="18"/>
      </w:rPr>
      <w:t xml:space="preserve"> Lęborku</w:t>
    </w:r>
  </w:p>
  <w:p w:rsidR="00E420CE" w:rsidRDefault="00E420CE">
    <w:pPr>
      <w:pStyle w:val="Nagwek"/>
      <w:jc w:val="right"/>
    </w:pPr>
    <w:r>
      <w:rPr>
        <w:rFonts w:ascii="Bookman Old Style" w:hAnsi="Bookman Old Style"/>
        <w:b/>
        <w:i/>
        <w:color w:val="2F5496" w:themeColor="accent5" w:themeShade="BF"/>
        <w:sz w:val="18"/>
        <w:szCs w:val="18"/>
      </w:rPr>
      <w:t>Sprawa PIW 08.225.01.2016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35456"/>
    <w:multiLevelType w:val="multilevel"/>
    <w:tmpl w:val="3B6A9C6E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C86C17"/>
    <w:multiLevelType w:val="multilevel"/>
    <w:tmpl w:val="E5D49BA4"/>
    <w:lvl w:ilvl="0">
      <w:start w:val="1"/>
      <w:numFmt w:val="decimal"/>
      <w:lvlText w:val="%1)"/>
      <w:lvlJc w:val="left"/>
      <w:pPr>
        <w:ind w:left="700" w:hanging="360"/>
      </w:p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04E61FF0"/>
    <w:multiLevelType w:val="multilevel"/>
    <w:tmpl w:val="F964FE5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91B91"/>
    <w:multiLevelType w:val="multilevel"/>
    <w:tmpl w:val="9CBEBEEC"/>
    <w:lvl w:ilvl="0">
      <w:start w:val="1"/>
      <w:numFmt w:val="decimal"/>
      <w:suff w:val="space"/>
      <w:lvlText w:val="%1."/>
      <w:lvlJc w:val="left"/>
      <w:pPr>
        <w:ind w:left="113" w:hanging="11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AD3C58"/>
    <w:multiLevelType w:val="multilevel"/>
    <w:tmpl w:val="98265E1A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A6A2F"/>
    <w:multiLevelType w:val="multilevel"/>
    <w:tmpl w:val="B5B0A21E"/>
    <w:lvl w:ilvl="0">
      <w:start w:val="1"/>
      <w:numFmt w:val="decimal"/>
      <w:lvlText w:val="%1)"/>
      <w:lvlJc w:val="left"/>
      <w:pPr>
        <w:ind w:left="720" w:hanging="153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1191"/>
    <w:multiLevelType w:val="multilevel"/>
    <w:tmpl w:val="543A8DE4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  <w:sz w:val="20"/>
      </w:rPr>
    </w:lvl>
    <w:lvl w:ilvl="1">
      <w:start w:val="1"/>
      <w:numFmt w:val="decimal"/>
      <w:lvlText w:val="%1.%2."/>
      <w:lvlJc w:val="left"/>
      <w:pPr>
        <w:ind w:left="1250" w:hanging="720"/>
      </w:pPr>
    </w:lvl>
    <w:lvl w:ilvl="2">
      <w:start w:val="1"/>
      <w:numFmt w:val="decimal"/>
      <w:lvlText w:val="%1.%2.%3."/>
      <w:lvlJc w:val="left"/>
      <w:pPr>
        <w:ind w:left="1420" w:hanging="720"/>
      </w:pPr>
    </w:lvl>
    <w:lvl w:ilvl="3">
      <w:start w:val="1"/>
      <w:numFmt w:val="decimal"/>
      <w:lvlText w:val="%1.%2.%3.%4."/>
      <w:lvlJc w:val="left"/>
      <w:pPr>
        <w:ind w:left="1950" w:hanging="1080"/>
      </w:pPr>
    </w:lvl>
    <w:lvl w:ilvl="4">
      <w:start w:val="1"/>
      <w:numFmt w:val="decimal"/>
      <w:lvlText w:val="%1.%2.%3.%4.%5."/>
      <w:lvlJc w:val="left"/>
      <w:pPr>
        <w:ind w:left="2120" w:hanging="1080"/>
      </w:pPr>
    </w:lvl>
    <w:lvl w:ilvl="5">
      <w:start w:val="1"/>
      <w:numFmt w:val="decimal"/>
      <w:lvlText w:val="%1.%2.%3.%4.%5.%6."/>
      <w:lvlJc w:val="left"/>
      <w:pPr>
        <w:ind w:left="2650" w:hanging="1440"/>
      </w:pPr>
    </w:lvl>
    <w:lvl w:ilvl="6">
      <w:start w:val="1"/>
      <w:numFmt w:val="decimal"/>
      <w:lvlText w:val="%1.%2.%3.%4.%5.%6.%7."/>
      <w:lvlJc w:val="left"/>
      <w:pPr>
        <w:ind w:left="2820" w:hanging="1440"/>
      </w:pPr>
    </w:lvl>
    <w:lvl w:ilvl="7">
      <w:start w:val="1"/>
      <w:numFmt w:val="decimal"/>
      <w:lvlText w:val="%1.%2.%3.%4.%5.%6.%7.%8."/>
      <w:lvlJc w:val="left"/>
      <w:pPr>
        <w:ind w:left="3350" w:hanging="1800"/>
      </w:pPr>
    </w:lvl>
    <w:lvl w:ilvl="8">
      <w:start w:val="1"/>
      <w:numFmt w:val="decimal"/>
      <w:lvlText w:val="%1.%2.%3.%4.%5.%6.%7.%8.%9."/>
      <w:lvlJc w:val="left"/>
      <w:pPr>
        <w:ind w:left="3520" w:hanging="1800"/>
      </w:pPr>
    </w:lvl>
  </w:abstractNum>
  <w:abstractNum w:abstractNumId="7" w15:restartNumberingAfterBreak="0">
    <w:nsid w:val="22D61510"/>
    <w:multiLevelType w:val="multilevel"/>
    <w:tmpl w:val="960A6974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97216E"/>
    <w:multiLevelType w:val="multilevel"/>
    <w:tmpl w:val="83E8DB2A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2ED67AC4"/>
    <w:multiLevelType w:val="multilevel"/>
    <w:tmpl w:val="E3A0FCBE"/>
    <w:lvl w:ilvl="0">
      <w:start w:val="1"/>
      <w:numFmt w:val="decimal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)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6744646"/>
    <w:multiLevelType w:val="multilevel"/>
    <w:tmpl w:val="68F87808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915001"/>
    <w:multiLevelType w:val="multilevel"/>
    <w:tmpl w:val="D550104E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D13313"/>
    <w:multiLevelType w:val="multilevel"/>
    <w:tmpl w:val="3DDA2896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)"/>
      <w:lvlJc w:val="left"/>
      <w:pPr>
        <w:ind w:left="1250" w:hanging="360"/>
      </w:pPr>
    </w:lvl>
    <w:lvl w:ilvl="2">
      <w:start w:val="1"/>
      <w:numFmt w:val="lowerRoman"/>
      <w:lvlText w:val="%3."/>
      <w:lvlJc w:val="right"/>
      <w:pPr>
        <w:ind w:left="1970" w:hanging="180"/>
      </w:pPr>
    </w:lvl>
    <w:lvl w:ilvl="3">
      <w:start w:val="1"/>
      <w:numFmt w:val="decimal"/>
      <w:lvlText w:val="%4."/>
      <w:lvlJc w:val="left"/>
      <w:pPr>
        <w:ind w:left="2690" w:hanging="360"/>
      </w:pPr>
    </w:lvl>
    <w:lvl w:ilvl="4">
      <w:start w:val="1"/>
      <w:numFmt w:val="lowerLetter"/>
      <w:lvlText w:val="%5."/>
      <w:lvlJc w:val="left"/>
      <w:pPr>
        <w:ind w:left="3410" w:hanging="360"/>
      </w:pPr>
    </w:lvl>
    <w:lvl w:ilvl="5">
      <w:start w:val="1"/>
      <w:numFmt w:val="lowerRoman"/>
      <w:lvlText w:val="%6."/>
      <w:lvlJc w:val="right"/>
      <w:pPr>
        <w:ind w:left="4130" w:hanging="180"/>
      </w:pPr>
    </w:lvl>
    <w:lvl w:ilvl="6">
      <w:start w:val="1"/>
      <w:numFmt w:val="decimal"/>
      <w:lvlText w:val="%7."/>
      <w:lvlJc w:val="left"/>
      <w:pPr>
        <w:ind w:left="4850" w:hanging="360"/>
      </w:pPr>
    </w:lvl>
    <w:lvl w:ilvl="7">
      <w:start w:val="1"/>
      <w:numFmt w:val="lowerLetter"/>
      <w:lvlText w:val="%8."/>
      <w:lvlJc w:val="left"/>
      <w:pPr>
        <w:ind w:left="5570" w:hanging="360"/>
      </w:pPr>
    </w:lvl>
    <w:lvl w:ilvl="8">
      <w:start w:val="1"/>
      <w:numFmt w:val="lowerRoman"/>
      <w:lvlText w:val="%9."/>
      <w:lvlJc w:val="right"/>
      <w:pPr>
        <w:ind w:left="6290" w:hanging="180"/>
      </w:pPr>
    </w:lvl>
  </w:abstractNum>
  <w:abstractNum w:abstractNumId="13" w15:restartNumberingAfterBreak="0">
    <w:nsid w:val="3D7F79A6"/>
    <w:multiLevelType w:val="multilevel"/>
    <w:tmpl w:val="63C28EB2"/>
    <w:lvl w:ilvl="0">
      <w:start w:val="1"/>
      <w:numFmt w:val="lowerLetter"/>
      <w:lvlText w:val="%1)"/>
      <w:lvlJc w:val="left"/>
      <w:pPr>
        <w:ind w:left="1250" w:hanging="360"/>
      </w:pPr>
    </w:lvl>
    <w:lvl w:ilvl="1">
      <w:start w:val="1"/>
      <w:numFmt w:val="lowerLetter"/>
      <w:lvlText w:val="%2."/>
      <w:lvlJc w:val="left"/>
      <w:pPr>
        <w:ind w:left="1970" w:hanging="360"/>
      </w:pPr>
    </w:lvl>
    <w:lvl w:ilvl="2">
      <w:start w:val="1"/>
      <w:numFmt w:val="lowerRoman"/>
      <w:lvlText w:val="%3."/>
      <w:lvlJc w:val="right"/>
      <w:pPr>
        <w:ind w:left="2690" w:hanging="180"/>
      </w:pPr>
    </w:lvl>
    <w:lvl w:ilvl="3">
      <w:start w:val="1"/>
      <w:numFmt w:val="decimal"/>
      <w:lvlText w:val="%4."/>
      <w:lvlJc w:val="left"/>
      <w:pPr>
        <w:ind w:left="3410" w:hanging="360"/>
      </w:pPr>
    </w:lvl>
    <w:lvl w:ilvl="4">
      <w:start w:val="1"/>
      <w:numFmt w:val="lowerLetter"/>
      <w:lvlText w:val="%5."/>
      <w:lvlJc w:val="left"/>
      <w:pPr>
        <w:ind w:left="4130" w:hanging="360"/>
      </w:pPr>
    </w:lvl>
    <w:lvl w:ilvl="5">
      <w:start w:val="1"/>
      <w:numFmt w:val="lowerRoman"/>
      <w:lvlText w:val="%6."/>
      <w:lvlJc w:val="right"/>
      <w:pPr>
        <w:ind w:left="4850" w:hanging="180"/>
      </w:pPr>
    </w:lvl>
    <w:lvl w:ilvl="6">
      <w:start w:val="1"/>
      <w:numFmt w:val="decimal"/>
      <w:lvlText w:val="%7."/>
      <w:lvlJc w:val="left"/>
      <w:pPr>
        <w:ind w:left="5570" w:hanging="360"/>
      </w:pPr>
    </w:lvl>
    <w:lvl w:ilvl="7">
      <w:start w:val="1"/>
      <w:numFmt w:val="lowerLetter"/>
      <w:lvlText w:val="%8."/>
      <w:lvlJc w:val="left"/>
      <w:pPr>
        <w:ind w:left="6290" w:hanging="360"/>
      </w:pPr>
    </w:lvl>
    <w:lvl w:ilvl="8">
      <w:start w:val="1"/>
      <w:numFmt w:val="lowerRoman"/>
      <w:lvlText w:val="%9."/>
      <w:lvlJc w:val="right"/>
      <w:pPr>
        <w:ind w:left="7010" w:hanging="180"/>
      </w:pPr>
    </w:lvl>
  </w:abstractNum>
  <w:abstractNum w:abstractNumId="14" w15:restartNumberingAfterBreak="0">
    <w:nsid w:val="3E9B125A"/>
    <w:multiLevelType w:val="multilevel"/>
    <w:tmpl w:val="729406C2"/>
    <w:lvl w:ilvl="0">
      <w:start w:val="1"/>
      <w:numFmt w:val="decimal"/>
      <w:lvlText w:val="%1)"/>
      <w:lvlJc w:val="left"/>
      <w:pPr>
        <w:ind w:left="720" w:hanging="360"/>
      </w:pPr>
      <w:rPr>
        <w:rFonts w:ascii="Bookman Old Style" w:hAnsi="Bookman Old Style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40705120"/>
    <w:multiLevelType w:val="multilevel"/>
    <w:tmpl w:val="E7540AC8"/>
    <w:lvl w:ilvl="0">
      <w:start w:val="7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2905BA9"/>
    <w:multiLevelType w:val="multilevel"/>
    <w:tmpl w:val="6450B352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B4213C"/>
    <w:multiLevelType w:val="multilevel"/>
    <w:tmpl w:val="449A2DB0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BB2478"/>
    <w:multiLevelType w:val="multilevel"/>
    <w:tmpl w:val="9BFEE5C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9FF7611"/>
    <w:multiLevelType w:val="multilevel"/>
    <w:tmpl w:val="592EC9AC"/>
    <w:lvl w:ilvl="0">
      <w:start w:val="5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51B5624E"/>
    <w:multiLevelType w:val="multilevel"/>
    <w:tmpl w:val="267A9C84"/>
    <w:lvl w:ilvl="0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cs="Times New Roman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5C085BE1"/>
    <w:multiLevelType w:val="multilevel"/>
    <w:tmpl w:val="40AA203C"/>
    <w:lvl w:ilvl="0">
      <w:start w:val="1"/>
      <w:numFmt w:val="bullet"/>
      <w:lvlText w:val=""/>
      <w:lvlJc w:val="left"/>
      <w:pPr>
        <w:ind w:left="189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3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0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2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67D2614"/>
    <w:multiLevelType w:val="multilevel"/>
    <w:tmpl w:val="EDE8817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7144048"/>
    <w:multiLevelType w:val="multilevel"/>
    <w:tmpl w:val="BA1E8FEE"/>
    <w:lvl w:ilvl="0">
      <w:start w:val="1"/>
      <w:numFmt w:val="lowerLetter"/>
      <w:lvlText w:val="%1)"/>
      <w:lvlJc w:val="left"/>
      <w:pPr>
        <w:ind w:left="1250" w:hanging="360"/>
      </w:pPr>
    </w:lvl>
    <w:lvl w:ilvl="1">
      <w:start w:val="1"/>
      <w:numFmt w:val="lowerLetter"/>
      <w:lvlText w:val="%2)"/>
      <w:lvlJc w:val="left"/>
      <w:pPr>
        <w:ind w:left="1970" w:hanging="360"/>
      </w:pPr>
    </w:lvl>
    <w:lvl w:ilvl="2">
      <w:start w:val="1"/>
      <w:numFmt w:val="decimal"/>
      <w:suff w:val="space"/>
      <w:lvlText w:val="%3."/>
      <w:lvlJc w:val="left"/>
      <w:pPr>
        <w:ind w:left="284" w:hanging="284"/>
      </w:pPr>
      <w:rPr>
        <w:rFonts w:ascii="Bookman Old Style" w:hAnsi="Bookman Old Style"/>
        <w:b/>
        <w:color w:val="00000A"/>
        <w:sz w:val="20"/>
      </w:rPr>
    </w:lvl>
    <w:lvl w:ilvl="3">
      <w:start w:val="1"/>
      <w:numFmt w:val="decimal"/>
      <w:lvlText w:val="%4."/>
      <w:lvlJc w:val="left"/>
      <w:pPr>
        <w:ind w:left="3410" w:hanging="360"/>
      </w:pPr>
    </w:lvl>
    <w:lvl w:ilvl="4">
      <w:start w:val="1"/>
      <w:numFmt w:val="lowerLetter"/>
      <w:lvlText w:val="%5."/>
      <w:lvlJc w:val="left"/>
      <w:pPr>
        <w:ind w:left="4130" w:hanging="360"/>
      </w:pPr>
    </w:lvl>
    <w:lvl w:ilvl="5">
      <w:start w:val="1"/>
      <w:numFmt w:val="lowerRoman"/>
      <w:lvlText w:val="%6."/>
      <w:lvlJc w:val="right"/>
      <w:pPr>
        <w:ind w:left="4850" w:hanging="180"/>
      </w:pPr>
    </w:lvl>
    <w:lvl w:ilvl="6">
      <w:start w:val="1"/>
      <w:numFmt w:val="decimal"/>
      <w:lvlText w:val="%7."/>
      <w:lvlJc w:val="left"/>
      <w:pPr>
        <w:ind w:left="5570" w:hanging="360"/>
      </w:pPr>
    </w:lvl>
    <w:lvl w:ilvl="7">
      <w:start w:val="1"/>
      <w:numFmt w:val="lowerLetter"/>
      <w:lvlText w:val="%8."/>
      <w:lvlJc w:val="left"/>
      <w:pPr>
        <w:ind w:left="6290" w:hanging="360"/>
      </w:pPr>
    </w:lvl>
    <w:lvl w:ilvl="8">
      <w:start w:val="1"/>
      <w:numFmt w:val="lowerRoman"/>
      <w:lvlText w:val="%9."/>
      <w:lvlJc w:val="right"/>
      <w:pPr>
        <w:ind w:left="7010" w:hanging="180"/>
      </w:pPr>
    </w:lvl>
  </w:abstractNum>
  <w:abstractNum w:abstractNumId="24" w15:restartNumberingAfterBreak="0">
    <w:nsid w:val="6FFE2E1A"/>
    <w:multiLevelType w:val="multilevel"/>
    <w:tmpl w:val="D026D68E"/>
    <w:lvl w:ilvl="0">
      <w:start w:val="1"/>
      <w:numFmt w:val="lowerLetter"/>
      <w:lvlText w:val="%1)"/>
      <w:lvlJc w:val="left"/>
      <w:pPr>
        <w:ind w:left="720" w:hanging="360"/>
      </w:pPr>
      <w:rPr>
        <w:rFonts w:ascii="Bookman Old Style" w:hAnsi="Bookman Old Style" w:cs="Times New Roman"/>
        <w:b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 w15:restartNumberingAfterBreak="0">
    <w:nsid w:val="732B7CBE"/>
    <w:multiLevelType w:val="multilevel"/>
    <w:tmpl w:val="BF2C756E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57701"/>
    <w:multiLevelType w:val="multilevel"/>
    <w:tmpl w:val="4D84171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77BF2FE3"/>
    <w:multiLevelType w:val="multilevel"/>
    <w:tmpl w:val="966C2B00"/>
    <w:lvl w:ilvl="0">
      <w:start w:val="1"/>
      <w:numFmt w:val="bullet"/>
      <w:lvlText w:val=""/>
      <w:lvlJc w:val="left"/>
      <w:pPr>
        <w:ind w:left="19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6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4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1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8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2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0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73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94E7EF6"/>
    <w:multiLevelType w:val="multilevel"/>
    <w:tmpl w:val="F47E21BA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Bookman Old Style" w:hAnsi="Bookman Old Style" w:cs="Times New Roman"/>
        <w:b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7A6B34F6"/>
    <w:multiLevelType w:val="multilevel"/>
    <w:tmpl w:val="227AF520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1429A6"/>
    <w:multiLevelType w:val="multilevel"/>
    <w:tmpl w:val="19E4A5A8"/>
    <w:lvl w:ilvl="0">
      <w:start w:val="1"/>
      <w:numFmt w:val="decimal"/>
      <w:suff w:val="space"/>
      <w:lvlText w:val="%1."/>
      <w:lvlJc w:val="left"/>
      <w:pPr>
        <w:ind w:left="113" w:hanging="113"/>
      </w:pPr>
      <w:rPr>
        <w:rFonts w:ascii="Bookman Old Style" w:hAnsi="Bookman Old Style"/>
        <w:b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24"/>
  </w:num>
  <w:num w:numId="4">
    <w:abstractNumId w:val="19"/>
  </w:num>
  <w:num w:numId="5">
    <w:abstractNumId w:val="14"/>
  </w:num>
  <w:num w:numId="6">
    <w:abstractNumId w:val="15"/>
  </w:num>
  <w:num w:numId="7">
    <w:abstractNumId w:val="28"/>
  </w:num>
  <w:num w:numId="8">
    <w:abstractNumId w:val="9"/>
  </w:num>
  <w:num w:numId="9">
    <w:abstractNumId w:val="17"/>
  </w:num>
  <w:num w:numId="10">
    <w:abstractNumId w:val="6"/>
  </w:num>
  <w:num w:numId="11">
    <w:abstractNumId w:val="25"/>
  </w:num>
  <w:num w:numId="12">
    <w:abstractNumId w:val="12"/>
  </w:num>
  <w:num w:numId="13">
    <w:abstractNumId w:val="13"/>
  </w:num>
  <w:num w:numId="14">
    <w:abstractNumId w:val="23"/>
  </w:num>
  <w:num w:numId="15">
    <w:abstractNumId w:val="4"/>
  </w:num>
  <w:num w:numId="16">
    <w:abstractNumId w:val="11"/>
  </w:num>
  <w:num w:numId="17">
    <w:abstractNumId w:val="29"/>
  </w:num>
  <w:num w:numId="18">
    <w:abstractNumId w:val="18"/>
  </w:num>
  <w:num w:numId="19">
    <w:abstractNumId w:val="10"/>
  </w:num>
  <w:num w:numId="20">
    <w:abstractNumId w:val="7"/>
  </w:num>
  <w:num w:numId="21">
    <w:abstractNumId w:val="1"/>
  </w:num>
  <w:num w:numId="22">
    <w:abstractNumId w:val="8"/>
  </w:num>
  <w:num w:numId="23">
    <w:abstractNumId w:val="16"/>
  </w:num>
  <w:num w:numId="24">
    <w:abstractNumId w:val="22"/>
  </w:num>
  <w:num w:numId="25">
    <w:abstractNumId w:val="3"/>
  </w:num>
  <w:num w:numId="26">
    <w:abstractNumId w:val="30"/>
  </w:num>
  <w:num w:numId="27">
    <w:abstractNumId w:val="21"/>
  </w:num>
  <w:num w:numId="28">
    <w:abstractNumId w:val="5"/>
  </w:num>
  <w:num w:numId="29">
    <w:abstractNumId w:val="2"/>
  </w:num>
  <w:num w:numId="30">
    <w:abstractNumId w:val="27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/>
  <w:defaultTabStop w:val="17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93"/>
    <w:rsid w:val="000B6D93"/>
    <w:rsid w:val="000D2B91"/>
    <w:rsid w:val="00230553"/>
    <w:rsid w:val="003749F4"/>
    <w:rsid w:val="00491B8C"/>
    <w:rsid w:val="00542BC1"/>
    <w:rsid w:val="005741A0"/>
    <w:rsid w:val="005E6574"/>
    <w:rsid w:val="007940B2"/>
    <w:rsid w:val="007C0E34"/>
    <w:rsid w:val="00A7284E"/>
    <w:rsid w:val="00C5780D"/>
    <w:rsid w:val="00DD2E87"/>
    <w:rsid w:val="00E42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E020C-D0B8-42EE-9B4A-DC0E3618E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04C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4169CC"/>
  </w:style>
  <w:style w:type="character" w:customStyle="1" w:styleId="StopkaZnak">
    <w:name w:val="Stopka Znak"/>
    <w:basedOn w:val="Domylnaczcionkaakapitu"/>
    <w:link w:val="Stopka"/>
    <w:uiPriority w:val="99"/>
    <w:qFormat/>
    <w:rsid w:val="004169CC"/>
  </w:style>
  <w:style w:type="character" w:customStyle="1" w:styleId="FontStyle37">
    <w:name w:val="Font Style37"/>
    <w:uiPriority w:val="99"/>
    <w:qFormat/>
    <w:rsid w:val="004169CC"/>
    <w:rPr>
      <w:rFonts w:ascii="Times New Roman" w:hAnsi="Times New Roman" w:cs="Times New Roman"/>
      <w:sz w:val="22"/>
      <w:szCs w:val="22"/>
    </w:rPr>
  </w:style>
  <w:style w:type="character" w:customStyle="1" w:styleId="FontStyle38">
    <w:name w:val="Font Style38"/>
    <w:uiPriority w:val="99"/>
    <w:qFormat/>
    <w:rsid w:val="004169CC"/>
    <w:rPr>
      <w:rFonts w:ascii="Times New Roman" w:hAnsi="Times New Roman" w:cs="Times New Roman"/>
      <w:smallCaps/>
      <w:sz w:val="22"/>
      <w:szCs w:val="22"/>
    </w:rPr>
  </w:style>
  <w:style w:type="character" w:customStyle="1" w:styleId="FontStyle39">
    <w:name w:val="Font Style39"/>
    <w:uiPriority w:val="99"/>
    <w:qFormat/>
    <w:rsid w:val="004169C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0">
    <w:name w:val="Font Style40"/>
    <w:uiPriority w:val="99"/>
    <w:qFormat/>
    <w:rsid w:val="004169C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41">
    <w:name w:val="Font Style41"/>
    <w:uiPriority w:val="99"/>
    <w:qFormat/>
    <w:rsid w:val="004169CC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42">
    <w:name w:val="Font Style42"/>
    <w:uiPriority w:val="99"/>
    <w:qFormat/>
    <w:rsid w:val="004169CC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qFormat/>
    <w:rsid w:val="004169CC"/>
    <w:rPr>
      <w:rFonts w:ascii="Times New Roman" w:hAnsi="Times New Roman" w:cs="Times New Roman"/>
      <w:sz w:val="22"/>
      <w:szCs w:val="22"/>
    </w:rPr>
  </w:style>
  <w:style w:type="character" w:customStyle="1" w:styleId="FontStyle44">
    <w:name w:val="Font Style44"/>
    <w:uiPriority w:val="99"/>
    <w:qFormat/>
    <w:rsid w:val="004169C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qFormat/>
    <w:rsid w:val="004169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6">
    <w:name w:val="Font Style46"/>
    <w:uiPriority w:val="99"/>
    <w:qFormat/>
    <w:rsid w:val="004169CC"/>
    <w:rPr>
      <w:rFonts w:ascii="Times New Roman" w:hAnsi="Times New Roman" w:cs="Times New Roman"/>
      <w:sz w:val="20"/>
      <w:szCs w:val="20"/>
    </w:rPr>
  </w:style>
  <w:style w:type="character" w:customStyle="1" w:styleId="FontStyle56">
    <w:name w:val="Font Style56"/>
    <w:uiPriority w:val="99"/>
    <w:qFormat/>
    <w:rsid w:val="004169C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5">
    <w:name w:val="Font Style55"/>
    <w:uiPriority w:val="99"/>
    <w:qFormat/>
    <w:rsid w:val="004169CC"/>
    <w:rPr>
      <w:rFonts w:ascii="Times New Roman" w:hAnsi="Times New Roman" w:cs="Times New Roman"/>
      <w:sz w:val="22"/>
      <w:szCs w:val="22"/>
    </w:rPr>
  </w:style>
  <w:style w:type="character" w:customStyle="1" w:styleId="FontStyle58">
    <w:name w:val="Font Style58"/>
    <w:uiPriority w:val="99"/>
    <w:qFormat/>
    <w:rsid w:val="004169CC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53">
    <w:name w:val="Font Style53"/>
    <w:uiPriority w:val="99"/>
    <w:qFormat/>
    <w:rsid w:val="004169CC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4">
    <w:name w:val="Font Style54"/>
    <w:uiPriority w:val="99"/>
    <w:qFormat/>
    <w:rsid w:val="004169CC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57">
    <w:name w:val="Font Style57"/>
    <w:uiPriority w:val="99"/>
    <w:qFormat/>
    <w:rsid w:val="004169C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9">
    <w:name w:val="Font Style59"/>
    <w:uiPriority w:val="99"/>
    <w:qFormat/>
    <w:rsid w:val="004169CC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uiPriority w:val="99"/>
    <w:qFormat/>
    <w:rsid w:val="004169CC"/>
    <w:rPr>
      <w:rFonts w:ascii="Arial" w:hAnsi="Arial" w:cs="Arial"/>
      <w:sz w:val="18"/>
      <w:szCs w:val="18"/>
    </w:rPr>
  </w:style>
  <w:style w:type="character" w:customStyle="1" w:styleId="FontStyle15">
    <w:name w:val="Font Style15"/>
    <w:uiPriority w:val="99"/>
    <w:qFormat/>
    <w:rsid w:val="004169CC"/>
    <w:rPr>
      <w:rFonts w:ascii="Arial" w:hAnsi="Arial" w:cs="Arial"/>
      <w:b/>
      <w:bCs/>
      <w:sz w:val="18"/>
      <w:szCs w:val="18"/>
    </w:rPr>
  </w:style>
  <w:style w:type="character" w:customStyle="1" w:styleId="FontStyle52">
    <w:name w:val="Font Style52"/>
    <w:uiPriority w:val="99"/>
    <w:qFormat/>
    <w:rsid w:val="004169CC"/>
    <w:rPr>
      <w:rFonts w:ascii="Times New Roman" w:hAnsi="Times New Roman" w:cs="Times New Roman"/>
      <w:sz w:val="26"/>
      <w:szCs w:val="26"/>
    </w:rPr>
  </w:style>
  <w:style w:type="character" w:customStyle="1" w:styleId="czeinternetowe">
    <w:name w:val="Łącze internetowe"/>
    <w:uiPriority w:val="99"/>
    <w:unhideWhenUsed/>
    <w:rsid w:val="004169CC"/>
    <w:rPr>
      <w:rFonts w:cs="Times New Roman"/>
      <w:color w:val="0000FF"/>
      <w:u w:val="single"/>
    </w:rPr>
  </w:style>
  <w:style w:type="character" w:styleId="Pogrubienie">
    <w:name w:val="Strong"/>
    <w:uiPriority w:val="22"/>
    <w:qFormat/>
    <w:rsid w:val="004169CC"/>
    <w:rPr>
      <w:b/>
      <w:bCs/>
    </w:rPr>
  </w:style>
  <w:style w:type="character" w:customStyle="1" w:styleId="fontstyle380">
    <w:name w:val="fontstyle38"/>
    <w:basedOn w:val="Domylnaczcionkaakapitu"/>
    <w:qFormat/>
    <w:rsid w:val="004169CC"/>
  </w:style>
  <w:style w:type="character" w:customStyle="1" w:styleId="fontstyle430">
    <w:name w:val="fontstyle43"/>
    <w:basedOn w:val="Domylnaczcionkaakapitu"/>
    <w:qFormat/>
    <w:rsid w:val="004169CC"/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4169CC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4169CC"/>
    <w:rPr>
      <w:rFonts w:ascii="Times New Roman" w:eastAsia="Times New Roman" w:hAnsi="Times New Roman" w:cs="Times New Roman"/>
      <w:sz w:val="24"/>
      <w:szCs w:val="24"/>
    </w:rPr>
  </w:style>
  <w:style w:type="character" w:customStyle="1" w:styleId="caps">
    <w:name w:val="caps"/>
    <w:basedOn w:val="Domylnaczcionkaakapitu"/>
    <w:qFormat/>
    <w:rsid w:val="004169C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84C82"/>
    <w:rPr>
      <w:rFonts w:ascii="Arial" w:hAnsi="Arial" w:cs="Arial"/>
      <w:sz w:val="18"/>
      <w:szCs w:val="18"/>
    </w:rPr>
  </w:style>
  <w:style w:type="character" w:customStyle="1" w:styleId="ListLabel1">
    <w:name w:val="ListLabel 1"/>
    <w:qFormat/>
    <w:rPr>
      <w:rFonts w:ascii="Bookman Old Style" w:hAnsi="Bookman Old Style" w:cs="Times New Roman"/>
      <w:b/>
      <w:sz w:val="20"/>
    </w:rPr>
  </w:style>
  <w:style w:type="character" w:customStyle="1" w:styleId="ListLabel2">
    <w:name w:val="ListLabel 2"/>
    <w:qFormat/>
    <w:rPr>
      <w:rFonts w:ascii="Bookman Old Style" w:hAnsi="Bookman Old Style" w:cs="Times New Roman"/>
      <w:b w:val="0"/>
      <w:sz w:val="20"/>
    </w:rPr>
  </w:style>
  <w:style w:type="character" w:customStyle="1" w:styleId="ListLabel3">
    <w:name w:val="ListLabel 3"/>
    <w:qFormat/>
    <w:rPr>
      <w:rFonts w:ascii="Bookman Old Style" w:hAnsi="Bookman Old Style" w:cs="Times New Roman"/>
      <w:b w:val="0"/>
      <w:sz w:val="20"/>
    </w:rPr>
  </w:style>
  <w:style w:type="character" w:customStyle="1" w:styleId="ListLabel4">
    <w:name w:val="ListLabel 4"/>
    <w:qFormat/>
    <w:rPr>
      <w:rFonts w:ascii="Bookman Old Style" w:hAnsi="Bookman Old Style" w:cs="Times New Roman"/>
      <w:b/>
      <w:sz w:val="20"/>
    </w:rPr>
  </w:style>
  <w:style w:type="character" w:customStyle="1" w:styleId="ListLabel5">
    <w:name w:val="ListLabel 5"/>
    <w:qFormat/>
    <w:rPr>
      <w:rFonts w:ascii="Bookman Old Style" w:hAnsi="Bookman Old Style" w:cs="Times New Roman"/>
      <w:sz w:val="20"/>
    </w:rPr>
  </w:style>
  <w:style w:type="character" w:customStyle="1" w:styleId="ListLabel6">
    <w:name w:val="ListLabel 6"/>
    <w:qFormat/>
    <w:rPr>
      <w:rFonts w:ascii="Bookman Old Style" w:hAnsi="Bookman Old Style" w:cs="Times New Roman"/>
      <w:b/>
      <w:sz w:val="20"/>
    </w:rPr>
  </w:style>
  <w:style w:type="character" w:customStyle="1" w:styleId="ListLabel7">
    <w:name w:val="ListLabel 7"/>
    <w:qFormat/>
    <w:rPr>
      <w:rFonts w:ascii="Bookman Old Style" w:hAnsi="Bookman Old Style" w:cs="Times New Roman"/>
      <w:b/>
      <w:sz w:val="20"/>
    </w:rPr>
  </w:style>
  <w:style w:type="character" w:customStyle="1" w:styleId="ListLabel8">
    <w:name w:val="ListLabel 8"/>
    <w:qFormat/>
    <w:rPr>
      <w:rFonts w:ascii="Bookman Old Style" w:hAnsi="Bookman Old Style"/>
      <w:b/>
      <w:sz w:val="20"/>
    </w:rPr>
  </w:style>
  <w:style w:type="character" w:customStyle="1" w:styleId="ListLabel9">
    <w:name w:val="ListLabel 9"/>
    <w:qFormat/>
    <w:rPr>
      <w:rFonts w:ascii="Bookman Old Style" w:hAnsi="Bookman Old Style"/>
      <w:b/>
      <w:sz w:val="20"/>
    </w:rPr>
  </w:style>
  <w:style w:type="character" w:customStyle="1" w:styleId="ListLabel10">
    <w:name w:val="ListLabel 10"/>
    <w:qFormat/>
    <w:rPr>
      <w:rFonts w:ascii="Bookman Old Style" w:hAnsi="Bookman Old Style"/>
      <w:b/>
      <w:sz w:val="20"/>
    </w:rPr>
  </w:style>
  <w:style w:type="character" w:customStyle="1" w:styleId="ListLabel11">
    <w:name w:val="ListLabel 11"/>
    <w:qFormat/>
    <w:rPr>
      <w:rFonts w:ascii="Bookman Old Style" w:hAnsi="Bookman Old Style"/>
      <w:b/>
      <w:sz w:val="20"/>
    </w:rPr>
  </w:style>
  <w:style w:type="character" w:customStyle="1" w:styleId="ListLabel12">
    <w:name w:val="ListLabel 12"/>
    <w:qFormat/>
    <w:rPr>
      <w:rFonts w:ascii="Bookman Old Style" w:hAnsi="Bookman Old Style"/>
      <w:b/>
      <w:sz w:val="20"/>
    </w:rPr>
  </w:style>
  <w:style w:type="character" w:customStyle="1" w:styleId="ListLabel13">
    <w:name w:val="ListLabel 13"/>
    <w:qFormat/>
    <w:rPr>
      <w:rFonts w:ascii="Bookman Old Style" w:hAnsi="Bookman Old Style"/>
      <w:b/>
      <w:color w:val="00000A"/>
      <w:sz w:val="20"/>
    </w:rPr>
  </w:style>
  <w:style w:type="character" w:customStyle="1" w:styleId="ListLabel14">
    <w:name w:val="ListLabel 14"/>
    <w:qFormat/>
    <w:rPr>
      <w:rFonts w:ascii="Bookman Old Style" w:hAnsi="Bookman Old Style"/>
      <w:b/>
      <w:sz w:val="20"/>
    </w:rPr>
  </w:style>
  <w:style w:type="character" w:customStyle="1" w:styleId="ListLabel15">
    <w:name w:val="ListLabel 15"/>
    <w:qFormat/>
    <w:rPr>
      <w:rFonts w:ascii="Bookman Old Style" w:hAnsi="Bookman Old Style"/>
      <w:b/>
      <w:sz w:val="20"/>
    </w:rPr>
  </w:style>
  <w:style w:type="character" w:customStyle="1" w:styleId="ListLabel16">
    <w:name w:val="ListLabel 16"/>
    <w:qFormat/>
    <w:rPr>
      <w:rFonts w:ascii="Bookman Old Style" w:hAnsi="Bookman Old Style"/>
      <w:b/>
      <w:sz w:val="20"/>
    </w:rPr>
  </w:style>
  <w:style w:type="character" w:customStyle="1" w:styleId="ListLabel17">
    <w:name w:val="ListLabel 17"/>
    <w:qFormat/>
    <w:rPr>
      <w:rFonts w:ascii="Bookman Old Style" w:hAnsi="Bookman Old Style"/>
      <w:color w:val="00000A"/>
      <w:sz w:val="20"/>
    </w:rPr>
  </w:style>
  <w:style w:type="character" w:customStyle="1" w:styleId="ListLabel18">
    <w:name w:val="ListLabel 18"/>
    <w:qFormat/>
    <w:rPr>
      <w:rFonts w:ascii="Bookman Old Style" w:hAnsi="Bookman Old Style"/>
      <w:b/>
      <w:sz w:val="20"/>
    </w:rPr>
  </w:style>
  <w:style w:type="character" w:customStyle="1" w:styleId="ListLabel19">
    <w:name w:val="ListLabel 19"/>
    <w:qFormat/>
    <w:rPr>
      <w:rFonts w:eastAsia="Calibri" w:cs="Times New Roman"/>
    </w:rPr>
  </w:style>
  <w:style w:type="character" w:customStyle="1" w:styleId="ListLabel20">
    <w:name w:val="ListLabel 20"/>
    <w:qFormat/>
    <w:rPr>
      <w:rFonts w:ascii="Bookman Old Style" w:hAnsi="Bookman Old Style"/>
      <w:b/>
      <w:sz w:val="20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4169C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4169CC"/>
    <w:pPr>
      <w:widowControl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4169CC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yle1">
    <w:name w:val="Style1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qFormat/>
    <w:rsid w:val="004169CC"/>
    <w:pPr>
      <w:widowControl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qFormat/>
    <w:rsid w:val="004169CC"/>
    <w:pPr>
      <w:widowControl w:val="0"/>
      <w:spacing w:after="0" w:line="29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qFormat/>
    <w:rsid w:val="004169CC"/>
    <w:pPr>
      <w:widowControl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qFormat/>
    <w:rsid w:val="004169CC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qFormat/>
    <w:rsid w:val="004169C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qFormat/>
    <w:rsid w:val="004169CC"/>
    <w:pPr>
      <w:widowControl w:val="0"/>
      <w:spacing w:after="0" w:line="28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qFormat/>
    <w:rsid w:val="004169CC"/>
    <w:pPr>
      <w:widowControl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qFormat/>
    <w:rsid w:val="004169CC"/>
    <w:pPr>
      <w:widowControl w:val="0"/>
      <w:spacing w:after="0" w:line="288" w:lineRule="exact"/>
      <w:ind w:firstLine="143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qFormat/>
    <w:rsid w:val="004169CC"/>
    <w:pPr>
      <w:widowControl w:val="0"/>
      <w:spacing w:after="0" w:line="278" w:lineRule="exact"/>
      <w:ind w:hanging="141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qFormat/>
    <w:rsid w:val="004169CC"/>
    <w:pPr>
      <w:widowControl w:val="0"/>
      <w:spacing w:after="0" w:line="624" w:lineRule="exact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qFormat/>
    <w:rsid w:val="004169CC"/>
    <w:pPr>
      <w:widowControl w:val="0"/>
      <w:spacing w:after="0" w:line="278" w:lineRule="exact"/>
      <w:ind w:hanging="336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5">
    <w:name w:val="Style15"/>
    <w:basedOn w:val="Normalny"/>
    <w:uiPriority w:val="99"/>
    <w:qFormat/>
    <w:rsid w:val="004169CC"/>
    <w:pPr>
      <w:widowControl w:val="0"/>
      <w:spacing w:after="0" w:line="336" w:lineRule="exact"/>
      <w:ind w:firstLine="205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">
    <w:name w:val="Style16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qFormat/>
    <w:rsid w:val="004169CC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qFormat/>
    <w:rsid w:val="004169CC"/>
    <w:pPr>
      <w:widowControl w:val="0"/>
      <w:spacing w:after="0" w:line="283" w:lineRule="exact"/>
      <w:ind w:hanging="422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9">
    <w:name w:val="Style19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qFormat/>
    <w:rsid w:val="004169CC"/>
    <w:pPr>
      <w:widowControl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1">
    <w:name w:val="Style21"/>
    <w:basedOn w:val="Normalny"/>
    <w:uiPriority w:val="99"/>
    <w:qFormat/>
    <w:rsid w:val="004169CC"/>
    <w:pPr>
      <w:widowControl w:val="0"/>
      <w:spacing w:after="0" w:line="283" w:lineRule="exact"/>
      <w:ind w:hanging="43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2">
    <w:name w:val="Style22"/>
    <w:basedOn w:val="Normalny"/>
    <w:uiPriority w:val="99"/>
    <w:qFormat/>
    <w:rsid w:val="004169CC"/>
    <w:pPr>
      <w:widowControl w:val="0"/>
      <w:spacing w:after="0" w:line="283" w:lineRule="exact"/>
      <w:ind w:hanging="57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3">
    <w:name w:val="Style23"/>
    <w:basedOn w:val="Normalny"/>
    <w:uiPriority w:val="99"/>
    <w:qFormat/>
    <w:rsid w:val="004169CC"/>
    <w:pPr>
      <w:widowControl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4">
    <w:name w:val="Style24"/>
    <w:basedOn w:val="Normalny"/>
    <w:uiPriority w:val="99"/>
    <w:qFormat/>
    <w:rsid w:val="004169CC"/>
    <w:pPr>
      <w:widowControl w:val="0"/>
      <w:spacing w:after="0" w:line="283" w:lineRule="exact"/>
      <w:ind w:hanging="40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5">
    <w:name w:val="Style25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6">
    <w:name w:val="Style26"/>
    <w:basedOn w:val="Normalny"/>
    <w:uiPriority w:val="99"/>
    <w:qFormat/>
    <w:rsid w:val="004169CC"/>
    <w:pPr>
      <w:widowControl w:val="0"/>
      <w:spacing w:after="0" w:line="566" w:lineRule="exact"/>
      <w:ind w:firstLine="31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qFormat/>
    <w:rsid w:val="004169CC"/>
    <w:pPr>
      <w:widowControl w:val="0"/>
      <w:spacing w:after="0" w:line="282" w:lineRule="exact"/>
      <w:ind w:hanging="17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8">
    <w:name w:val="Style28"/>
    <w:basedOn w:val="Normalny"/>
    <w:uiPriority w:val="99"/>
    <w:qFormat/>
    <w:rsid w:val="004169CC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qFormat/>
    <w:rsid w:val="004169CC"/>
    <w:pPr>
      <w:widowControl w:val="0"/>
      <w:spacing w:after="0" w:line="284" w:lineRule="exact"/>
      <w:ind w:firstLine="42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qFormat/>
    <w:rsid w:val="004169CC"/>
    <w:pPr>
      <w:widowControl w:val="0"/>
      <w:spacing w:after="0" w:line="283" w:lineRule="exact"/>
      <w:ind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1">
    <w:name w:val="Style31"/>
    <w:basedOn w:val="Normalny"/>
    <w:uiPriority w:val="99"/>
    <w:qFormat/>
    <w:rsid w:val="004169CC"/>
    <w:pPr>
      <w:widowControl w:val="0"/>
      <w:spacing w:after="0" w:line="283" w:lineRule="exact"/>
      <w:ind w:hanging="389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2">
    <w:name w:val="Style32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3">
    <w:name w:val="Style33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5">
    <w:name w:val="Style35"/>
    <w:basedOn w:val="Normalny"/>
    <w:uiPriority w:val="99"/>
    <w:qFormat/>
    <w:rsid w:val="004169CC"/>
    <w:pPr>
      <w:widowControl w:val="0"/>
      <w:spacing w:after="0" w:line="286" w:lineRule="exact"/>
      <w:ind w:firstLine="82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1">
    <w:name w:val="Style41"/>
    <w:basedOn w:val="Normalny"/>
    <w:uiPriority w:val="99"/>
    <w:qFormat/>
    <w:rsid w:val="004169CC"/>
    <w:pPr>
      <w:widowControl w:val="0"/>
      <w:spacing w:after="0" w:line="259" w:lineRule="exact"/>
      <w:ind w:hanging="33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qFormat/>
    <w:rsid w:val="004169CC"/>
    <w:pPr>
      <w:widowControl w:val="0"/>
      <w:spacing w:after="0" w:line="264" w:lineRule="exact"/>
      <w:ind w:hanging="25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6">
    <w:name w:val="Style36"/>
    <w:basedOn w:val="Normalny"/>
    <w:uiPriority w:val="99"/>
    <w:qFormat/>
    <w:rsid w:val="004169CC"/>
    <w:pPr>
      <w:widowControl w:val="0"/>
      <w:spacing w:after="0" w:line="288" w:lineRule="exact"/>
      <w:ind w:hanging="24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qFormat/>
    <w:rsid w:val="004169CC"/>
    <w:pPr>
      <w:widowControl w:val="0"/>
      <w:spacing w:after="0" w:line="341" w:lineRule="exact"/>
      <w:ind w:hanging="36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4">
    <w:name w:val="Style44"/>
    <w:basedOn w:val="Normalny"/>
    <w:uiPriority w:val="99"/>
    <w:qFormat/>
    <w:rsid w:val="004169CC"/>
    <w:pPr>
      <w:widowControl w:val="0"/>
      <w:spacing w:after="0" w:line="263" w:lineRule="exact"/>
      <w:ind w:firstLine="27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5">
    <w:name w:val="Style45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60">
    <w:name w:val="style16"/>
    <w:basedOn w:val="Normalny"/>
    <w:qFormat/>
    <w:rsid w:val="00416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a">
    <w:name w:val="style2"/>
    <w:basedOn w:val="Normalny"/>
    <w:qFormat/>
    <w:rsid w:val="00416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39">
    <w:name w:val="style3"/>
    <w:basedOn w:val="Normalny"/>
    <w:qFormat/>
    <w:rsid w:val="004169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qFormat/>
    <w:rsid w:val="004169CC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rzypisudolnegoTekstprzypisu">
    <w:name w:val="Tekst przypisu dolnego.Tekst przypisu"/>
    <w:basedOn w:val="Normalny"/>
    <w:uiPriority w:val="99"/>
    <w:qFormat/>
    <w:rsid w:val="004169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0428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84C82"/>
    <w:pPr>
      <w:spacing w:after="0" w:line="240" w:lineRule="auto"/>
    </w:pPr>
    <w:rPr>
      <w:rFonts w:ascii="Arial" w:hAnsi="Arial" w:cs="Arial"/>
      <w:sz w:val="18"/>
      <w:szCs w:val="18"/>
    </w:rPr>
  </w:style>
  <w:style w:type="paragraph" w:customStyle="1" w:styleId="pkt">
    <w:name w:val="pkt"/>
    <w:basedOn w:val="Normalny"/>
    <w:qFormat/>
    <w:rsid w:val="007A5F5F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wlebo.bip2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.bendzmer@gdansk.wiw.gov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EA031-090C-4105-82F6-CB378E68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18</Pages>
  <Words>6780</Words>
  <Characters>40684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KsiegGB</dc:creator>
  <dc:description/>
  <cp:lastModifiedBy>Gabriela Bendzmer</cp:lastModifiedBy>
  <cp:revision>8</cp:revision>
  <cp:lastPrinted>2016-09-13T09:18:00Z</cp:lastPrinted>
  <dcterms:created xsi:type="dcterms:W3CDTF">2016-09-26T07:45:00Z</dcterms:created>
  <dcterms:modified xsi:type="dcterms:W3CDTF">2016-09-26T12:28:00Z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